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4429FF" w14:textId="186554A0" w:rsidR="00F367CA" w:rsidRDefault="00F367CA" w:rsidP="006A6B71">
      <w:pPr>
        <w:spacing w:line="360" w:lineRule="auto"/>
        <w:jc w:val="center"/>
        <w:rPr>
          <w:rFonts w:cs="Arial"/>
          <w:b/>
          <w:sz w:val="22"/>
          <w:szCs w:val="22"/>
        </w:rPr>
      </w:pPr>
      <w:bookmarkStart w:id="0" w:name="_GoBack"/>
      <w:bookmarkEnd w:id="0"/>
      <w:r>
        <w:rPr>
          <w:noProof/>
          <w:lang w:val="es-419" w:eastAsia="es-419"/>
        </w:rPr>
        <w:drawing>
          <wp:anchor distT="0" distB="0" distL="114300" distR="114300" simplePos="0" relativeHeight="251658240" behindDoc="1" locked="0" layoutInCell="1" allowOverlap="1" wp14:anchorId="466806DC" wp14:editId="2FF05A60">
            <wp:simplePos x="0" y="0"/>
            <wp:positionH relativeFrom="column">
              <wp:posOffset>3358515</wp:posOffset>
            </wp:positionH>
            <wp:positionV relativeFrom="paragraph">
              <wp:posOffset>-208280</wp:posOffset>
            </wp:positionV>
            <wp:extent cx="2617520" cy="86614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731494" cy="903854"/>
                    </a:xfrm>
                    <a:prstGeom prst="rect">
                      <a:avLst/>
                    </a:prstGeom>
                  </pic:spPr>
                </pic:pic>
              </a:graphicData>
            </a:graphic>
            <wp14:sizeRelH relativeFrom="margin">
              <wp14:pctWidth>0</wp14:pctWidth>
            </wp14:sizeRelH>
            <wp14:sizeRelV relativeFrom="margin">
              <wp14:pctHeight>0</wp14:pctHeight>
            </wp14:sizeRelV>
          </wp:anchor>
        </w:drawing>
      </w:r>
    </w:p>
    <w:p w14:paraId="476CC619" w14:textId="77777777" w:rsidR="00F367CA" w:rsidRDefault="00F367CA" w:rsidP="006A6B71">
      <w:pPr>
        <w:spacing w:line="360" w:lineRule="auto"/>
        <w:jc w:val="center"/>
        <w:rPr>
          <w:rFonts w:cs="Arial"/>
          <w:b/>
          <w:sz w:val="22"/>
          <w:szCs w:val="22"/>
        </w:rPr>
      </w:pPr>
    </w:p>
    <w:p w14:paraId="7BEA5202" w14:textId="010C1420" w:rsidR="005F36DF" w:rsidRDefault="005F36DF" w:rsidP="006A6B71">
      <w:pPr>
        <w:spacing w:line="360" w:lineRule="auto"/>
        <w:jc w:val="center"/>
        <w:rPr>
          <w:rFonts w:cs="Arial"/>
          <w:b/>
          <w:sz w:val="22"/>
          <w:szCs w:val="22"/>
        </w:rPr>
      </w:pPr>
      <w:r w:rsidRPr="005F36DF">
        <w:rPr>
          <w:rFonts w:cs="Arial"/>
          <w:b/>
          <w:sz w:val="22"/>
          <w:szCs w:val="22"/>
        </w:rPr>
        <w:t>MEMORANDO</w:t>
      </w:r>
    </w:p>
    <w:p w14:paraId="6758FEF3" w14:textId="77777777" w:rsidR="006A6B71" w:rsidRPr="005F36DF" w:rsidRDefault="006A6B71" w:rsidP="006A6B71">
      <w:pPr>
        <w:spacing w:line="360" w:lineRule="auto"/>
        <w:jc w:val="center"/>
        <w:rPr>
          <w:rFonts w:cs="Arial"/>
          <w:b/>
          <w:sz w:val="22"/>
          <w:szCs w:val="22"/>
        </w:rPr>
      </w:pPr>
    </w:p>
    <w:p w14:paraId="5C39A397" w14:textId="77777777" w:rsidR="005F36DF" w:rsidRPr="005F36DF" w:rsidRDefault="005F36DF" w:rsidP="00507693">
      <w:pPr>
        <w:spacing w:line="360" w:lineRule="auto"/>
        <w:jc w:val="both"/>
        <w:rPr>
          <w:rFonts w:cs="Arial"/>
          <w:b/>
          <w:sz w:val="22"/>
          <w:szCs w:val="22"/>
        </w:rPr>
      </w:pPr>
    </w:p>
    <w:p w14:paraId="2A45C69A" w14:textId="77777777" w:rsidR="006A6B71" w:rsidRDefault="006A6B71" w:rsidP="006A6B71">
      <w:pPr>
        <w:jc w:val="both"/>
        <w:rPr>
          <w:sz w:val="22"/>
          <w:szCs w:val="22"/>
        </w:rPr>
      </w:pPr>
      <w:r>
        <w:rPr>
          <w:rFonts w:cs="Arial"/>
          <w:b/>
          <w:sz w:val="22"/>
          <w:szCs w:val="22"/>
        </w:rPr>
        <w:t>PARA:</w:t>
      </w:r>
      <w:r>
        <w:rPr>
          <w:rFonts w:cs="Arial"/>
          <w:b/>
          <w:sz w:val="22"/>
          <w:szCs w:val="22"/>
        </w:rPr>
        <w:tab/>
      </w:r>
      <w:r>
        <w:rPr>
          <w:rFonts w:cs="Arial"/>
          <w:b/>
          <w:sz w:val="22"/>
          <w:szCs w:val="22"/>
        </w:rPr>
        <w:tab/>
      </w:r>
      <w:r w:rsidRPr="006A6B71">
        <w:rPr>
          <w:b/>
          <w:sz w:val="22"/>
          <w:szCs w:val="22"/>
        </w:rPr>
        <w:t>ANDRES GIOVANNI BARRIOS BERNAL</w:t>
      </w:r>
      <w:r>
        <w:rPr>
          <w:sz w:val="22"/>
          <w:szCs w:val="22"/>
        </w:rPr>
        <w:t xml:space="preserve"> </w:t>
      </w:r>
    </w:p>
    <w:p w14:paraId="51E0C741" w14:textId="77777777" w:rsidR="005F36DF" w:rsidRPr="0003310F" w:rsidRDefault="006A6B71" w:rsidP="006A6B71">
      <w:pPr>
        <w:ind w:left="708" w:firstLine="708"/>
        <w:jc w:val="both"/>
        <w:rPr>
          <w:sz w:val="22"/>
          <w:szCs w:val="22"/>
        </w:rPr>
      </w:pPr>
      <w:r w:rsidRPr="006A6B71">
        <w:rPr>
          <w:sz w:val="22"/>
          <w:szCs w:val="22"/>
        </w:rPr>
        <w:t xml:space="preserve">Presidente Comisión Segunda Permanente de Gobierno. </w:t>
      </w:r>
      <w:r w:rsidR="005F36DF" w:rsidRPr="005F36DF">
        <w:rPr>
          <w:sz w:val="22"/>
          <w:szCs w:val="22"/>
        </w:rPr>
        <w:t xml:space="preserve">                 </w:t>
      </w:r>
    </w:p>
    <w:p w14:paraId="3748E321" w14:textId="77777777" w:rsidR="005F36DF" w:rsidRPr="005F36DF" w:rsidRDefault="005F36DF" w:rsidP="00507693">
      <w:pPr>
        <w:spacing w:line="360" w:lineRule="auto"/>
        <w:ind w:left="709" w:firstLine="709"/>
        <w:jc w:val="both"/>
        <w:rPr>
          <w:rFonts w:cs="Arial"/>
          <w:sz w:val="22"/>
          <w:szCs w:val="22"/>
        </w:rPr>
      </w:pPr>
    </w:p>
    <w:p w14:paraId="023E2CA7" w14:textId="77777777" w:rsidR="005F36DF" w:rsidRDefault="005F36DF" w:rsidP="00507693">
      <w:pPr>
        <w:spacing w:line="360" w:lineRule="auto"/>
        <w:jc w:val="both"/>
        <w:rPr>
          <w:rFonts w:cs="Arial"/>
          <w:sz w:val="22"/>
          <w:szCs w:val="22"/>
        </w:rPr>
      </w:pPr>
      <w:r w:rsidRPr="005F36DF">
        <w:rPr>
          <w:rFonts w:cs="Arial"/>
          <w:b/>
          <w:sz w:val="22"/>
          <w:szCs w:val="22"/>
        </w:rPr>
        <w:t>DE:</w:t>
      </w:r>
      <w:r w:rsidRPr="005F36DF">
        <w:rPr>
          <w:rFonts w:cs="Arial"/>
          <w:b/>
          <w:sz w:val="22"/>
          <w:szCs w:val="22"/>
        </w:rPr>
        <w:tab/>
      </w:r>
      <w:r w:rsidRPr="005F36DF">
        <w:rPr>
          <w:rFonts w:cs="Arial"/>
          <w:sz w:val="22"/>
          <w:szCs w:val="22"/>
        </w:rPr>
        <w:tab/>
      </w:r>
      <w:r w:rsidRPr="005F36DF">
        <w:rPr>
          <w:sz w:val="22"/>
          <w:szCs w:val="22"/>
        </w:rPr>
        <w:t xml:space="preserve">H.C. </w:t>
      </w:r>
      <w:r w:rsidR="006A6B71">
        <w:rPr>
          <w:sz w:val="22"/>
          <w:szCs w:val="22"/>
        </w:rPr>
        <w:t xml:space="preserve">RUBEN DARIO TORRADO PACHECO </w:t>
      </w:r>
      <w:r w:rsidRPr="005F36DF">
        <w:rPr>
          <w:rFonts w:cs="Arial"/>
          <w:sz w:val="22"/>
          <w:szCs w:val="22"/>
        </w:rPr>
        <w:t xml:space="preserve"> </w:t>
      </w:r>
    </w:p>
    <w:p w14:paraId="533FC389" w14:textId="473BB334" w:rsidR="00A66F81" w:rsidRPr="005F36DF" w:rsidRDefault="00A66F81" w:rsidP="00507693">
      <w:pPr>
        <w:spacing w:line="360" w:lineRule="auto"/>
        <w:jc w:val="both"/>
        <w:rPr>
          <w:rFonts w:cs="Arial"/>
          <w:sz w:val="22"/>
          <w:szCs w:val="22"/>
        </w:rPr>
      </w:pPr>
      <w:r>
        <w:rPr>
          <w:rFonts w:cs="Arial"/>
          <w:sz w:val="22"/>
          <w:szCs w:val="22"/>
        </w:rPr>
        <w:tab/>
      </w:r>
      <w:r>
        <w:rPr>
          <w:rFonts w:cs="Arial"/>
          <w:sz w:val="22"/>
          <w:szCs w:val="22"/>
        </w:rPr>
        <w:tab/>
        <w:t xml:space="preserve">H.C. ANDRES DARIO ONZAGA NIÑO </w:t>
      </w:r>
    </w:p>
    <w:p w14:paraId="2643B6F8" w14:textId="77777777" w:rsidR="005F36DF" w:rsidRPr="005F36DF" w:rsidRDefault="005F36DF" w:rsidP="00507693">
      <w:pPr>
        <w:spacing w:line="360" w:lineRule="auto"/>
        <w:jc w:val="both"/>
        <w:rPr>
          <w:rFonts w:cs="Arial"/>
          <w:sz w:val="22"/>
          <w:szCs w:val="22"/>
        </w:rPr>
      </w:pPr>
    </w:p>
    <w:p w14:paraId="0ECF19B2" w14:textId="2191EAA7" w:rsidR="005F36DF" w:rsidRPr="005F36DF" w:rsidRDefault="005F36DF" w:rsidP="00507693">
      <w:pPr>
        <w:spacing w:line="360" w:lineRule="auto"/>
        <w:jc w:val="both"/>
        <w:rPr>
          <w:rFonts w:cs="Arial"/>
          <w:sz w:val="22"/>
          <w:szCs w:val="22"/>
        </w:rPr>
      </w:pPr>
      <w:r w:rsidRPr="005F36DF">
        <w:rPr>
          <w:rFonts w:cs="Arial"/>
          <w:b/>
          <w:sz w:val="22"/>
          <w:szCs w:val="22"/>
        </w:rPr>
        <w:t>ASUNTO:</w:t>
      </w:r>
      <w:r w:rsidRPr="005F36DF">
        <w:rPr>
          <w:rFonts w:cs="Arial"/>
          <w:sz w:val="22"/>
          <w:szCs w:val="22"/>
        </w:rPr>
        <w:t xml:space="preserve"> </w:t>
      </w:r>
      <w:r w:rsidRPr="005F36DF">
        <w:rPr>
          <w:rFonts w:cs="Arial"/>
          <w:sz w:val="22"/>
          <w:szCs w:val="22"/>
        </w:rPr>
        <w:tab/>
        <w:t xml:space="preserve">Radicación de ponencia al Proyecto de Acuerdo </w:t>
      </w:r>
      <w:r w:rsidR="004569AE">
        <w:rPr>
          <w:rFonts w:cs="Arial"/>
          <w:sz w:val="22"/>
          <w:szCs w:val="22"/>
        </w:rPr>
        <w:t>389</w:t>
      </w:r>
      <w:r w:rsidRPr="005F36DF">
        <w:rPr>
          <w:rFonts w:cs="Arial"/>
          <w:sz w:val="22"/>
          <w:szCs w:val="22"/>
        </w:rPr>
        <w:t xml:space="preserve"> de 2025</w:t>
      </w:r>
    </w:p>
    <w:p w14:paraId="3A1984BA" w14:textId="77777777" w:rsidR="00904F0E" w:rsidRDefault="00904F0E" w:rsidP="00507693">
      <w:pPr>
        <w:spacing w:line="360" w:lineRule="auto"/>
        <w:jc w:val="both"/>
        <w:rPr>
          <w:sz w:val="22"/>
          <w:szCs w:val="22"/>
        </w:rPr>
      </w:pPr>
    </w:p>
    <w:p w14:paraId="00059CDB" w14:textId="77777777" w:rsidR="006A6B71" w:rsidRPr="005F36DF" w:rsidRDefault="006A6B71" w:rsidP="00507693">
      <w:pPr>
        <w:spacing w:line="360" w:lineRule="auto"/>
        <w:jc w:val="both"/>
        <w:rPr>
          <w:sz w:val="22"/>
          <w:szCs w:val="22"/>
        </w:rPr>
      </w:pPr>
    </w:p>
    <w:p w14:paraId="725F2365" w14:textId="629934B0" w:rsidR="005F36DF" w:rsidRPr="005F36DF" w:rsidRDefault="005F36DF" w:rsidP="00507693">
      <w:pPr>
        <w:spacing w:line="360" w:lineRule="auto"/>
        <w:jc w:val="both"/>
        <w:rPr>
          <w:sz w:val="22"/>
          <w:szCs w:val="22"/>
        </w:rPr>
      </w:pPr>
      <w:r w:rsidRPr="005F36DF">
        <w:rPr>
          <w:sz w:val="22"/>
          <w:szCs w:val="22"/>
        </w:rPr>
        <w:t>Respetad</w:t>
      </w:r>
      <w:r w:rsidR="00A66F81">
        <w:rPr>
          <w:sz w:val="22"/>
          <w:szCs w:val="22"/>
        </w:rPr>
        <w:t>o</w:t>
      </w:r>
      <w:r w:rsidRPr="005F36DF">
        <w:rPr>
          <w:sz w:val="22"/>
          <w:szCs w:val="22"/>
        </w:rPr>
        <w:t xml:space="preserve">, </w:t>
      </w:r>
    </w:p>
    <w:p w14:paraId="46DDCF7B" w14:textId="77777777" w:rsidR="005F36DF" w:rsidRPr="005F36DF" w:rsidRDefault="005F36DF" w:rsidP="00507693">
      <w:pPr>
        <w:spacing w:line="360" w:lineRule="auto"/>
        <w:jc w:val="both"/>
        <w:rPr>
          <w:sz w:val="22"/>
          <w:szCs w:val="22"/>
        </w:rPr>
      </w:pPr>
    </w:p>
    <w:p w14:paraId="05D788B0" w14:textId="6B59BC82" w:rsidR="00EB4800" w:rsidRDefault="005F36DF" w:rsidP="00507693">
      <w:pPr>
        <w:spacing w:line="360" w:lineRule="auto"/>
        <w:jc w:val="both"/>
        <w:rPr>
          <w:b/>
          <w:i/>
          <w:sz w:val="22"/>
          <w:szCs w:val="22"/>
        </w:rPr>
      </w:pPr>
      <w:r w:rsidRPr="005F36DF">
        <w:rPr>
          <w:sz w:val="22"/>
          <w:szCs w:val="22"/>
        </w:rPr>
        <w:t xml:space="preserve">Reciba un cordial saludo. De conformidad con lo señalado en los artículos 65 y 66 del Acuerdo 741 de 2019, de manera atenta, </w:t>
      </w:r>
      <w:r w:rsidR="00EB4800">
        <w:rPr>
          <w:sz w:val="22"/>
          <w:szCs w:val="22"/>
        </w:rPr>
        <w:t>nos permitimos radicar</w:t>
      </w:r>
      <w:r w:rsidRPr="005F36DF">
        <w:rPr>
          <w:sz w:val="22"/>
          <w:szCs w:val="22"/>
        </w:rPr>
        <w:t xml:space="preserve"> </w:t>
      </w:r>
      <w:r w:rsidR="00E3331D">
        <w:rPr>
          <w:sz w:val="22"/>
          <w:szCs w:val="22"/>
        </w:rPr>
        <w:t>pone</w:t>
      </w:r>
      <w:r w:rsidR="004569AE">
        <w:rPr>
          <w:sz w:val="22"/>
          <w:szCs w:val="22"/>
        </w:rPr>
        <w:t xml:space="preserve">ncia al proyecto de acuerdo 389 </w:t>
      </w:r>
      <w:r w:rsidR="00E3331D">
        <w:rPr>
          <w:sz w:val="22"/>
          <w:szCs w:val="22"/>
        </w:rPr>
        <w:t xml:space="preserve">de 2025 </w:t>
      </w:r>
      <w:r w:rsidRPr="006A6B71">
        <w:rPr>
          <w:b/>
          <w:i/>
          <w:sz w:val="22"/>
          <w:szCs w:val="22"/>
        </w:rPr>
        <w:t>“POR MEDIO DEL CUAL SE INSTITUCIONALIZA EL PROTOCOLO “PREGUNTA POR ÁNGELA” EN LAS ENTIDADES PÚBLICAS DISTRITALES, ESTABLECIMIENTOS DE COMERCIO Y COPROPIEDADES DE PROPIDAD HORIZONTAL, PARA PREVENIR LA VIOLENCIA CONTRA LAS MUJERES VÍCTIMAS DE VIOLENCIA Y EN RIESGO DE FEMINICIDIO EN BOGOTA D.C. Y SE DICTAN OTRAS DISPOSICIONES”</w:t>
      </w:r>
    </w:p>
    <w:p w14:paraId="6CA1C09C" w14:textId="77777777" w:rsidR="00985DA6" w:rsidRDefault="00985DA6" w:rsidP="00507693">
      <w:pPr>
        <w:spacing w:line="360" w:lineRule="auto"/>
        <w:jc w:val="both"/>
        <w:rPr>
          <w:b/>
          <w:i/>
          <w:sz w:val="22"/>
          <w:szCs w:val="22"/>
        </w:rPr>
      </w:pPr>
    </w:p>
    <w:p w14:paraId="24C1E085" w14:textId="4F20B444" w:rsidR="005F36DF" w:rsidRDefault="00EB4800" w:rsidP="00507693">
      <w:pPr>
        <w:spacing w:line="360" w:lineRule="auto"/>
        <w:jc w:val="both"/>
        <w:rPr>
          <w:sz w:val="22"/>
          <w:szCs w:val="22"/>
        </w:rPr>
      </w:pPr>
      <w:r w:rsidRPr="00EB4800">
        <w:rPr>
          <w:i/>
          <w:sz w:val="22"/>
          <w:szCs w:val="22"/>
        </w:rPr>
        <w:t>Cordialmente,</w:t>
      </w:r>
    </w:p>
    <w:p w14:paraId="3CCF10A1" w14:textId="085F958B" w:rsidR="005F36DF" w:rsidRDefault="005F36DF" w:rsidP="00507693">
      <w:pPr>
        <w:spacing w:line="360" w:lineRule="auto"/>
        <w:jc w:val="both"/>
        <w:rPr>
          <w:noProof/>
          <w:sz w:val="22"/>
          <w:szCs w:val="22"/>
          <w:lang w:val="es-CO" w:eastAsia="es-CO"/>
        </w:rPr>
      </w:pPr>
    </w:p>
    <w:p w14:paraId="55F8AF91" w14:textId="5B81A24E" w:rsidR="00026192" w:rsidRDefault="00026192" w:rsidP="00507693">
      <w:pPr>
        <w:spacing w:line="360" w:lineRule="auto"/>
        <w:jc w:val="both"/>
        <w:rPr>
          <w:noProof/>
          <w:sz w:val="22"/>
          <w:szCs w:val="22"/>
          <w:lang w:val="es-CO" w:eastAsia="es-CO"/>
        </w:rPr>
      </w:pPr>
    </w:p>
    <w:p w14:paraId="173C7975" w14:textId="77777777" w:rsidR="00026192" w:rsidRDefault="00026192" w:rsidP="00507693">
      <w:pPr>
        <w:spacing w:line="360" w:lineRule="auto"/>
        <w:jc w:val="both"/>
        <w:rPr>
          <w:sz w:val="22"/>
          <w:szCs w:val="22"/>
        </w:rPr>
      </w:pPr>
    </w:p>
    <w:p w14:paraId="6EBDC0CF" w14:textId="060C3F4B" w:rsidR="005F36DF" w:rsidRDefault="001A0E6D" w:rsidP="00507693">
      <w:pPr>
        <w:spacing w:line="360" w:lineRule="auto"/>
        <w:jc w:val="both"/>
        <w:rPr>
          <w:sz w:val="22"/>
          <w:szCs w:val="22"/>
        </w:rPr>
      </w:pPr>
      <w:r w:rsidRPr="001A0E6D">
        <w:rPr>
          <w:b/>
          <w:sz w:val="22"/>
          <w:szCs w:val="22"/>
        </w:rPr>
        <w:t>RUBEN DARIO TORRADO</w:t>
      </w:r>
      <w:r w:rsidR="004569AE">
        <w:rPr>
          <w:sz w:val="22"/>
          <w:szCs w:val="22"/>
        </w:rPr>
        <w:t xml:space="preserve"> </w:t>
      </w:r>
      <w:r>
        <w:rPr>
          <w:sz w:val="22"/>
          <w:szCs w:val="22"/>
        </w:rPr>
        <w:tab/>
      </w:r>
      <w:r>
        <w:rPr>
          <w:sz w:val="22"/>
          <w:szCs w:val="22"/>
        </w:rPr>
        <w:tab/>
      </w:r>
      <w:r>
        <w:rPr>
          <w:sz w:val="22"/>
          <w:szCs w:val="22"/>
        </w:rPr>
        <w:tab/>
      </w:r>
      <w:r>
        <w:rPr>
          <w:sz w:val="22"/>
          <w:szCs w:val="22"/>
        </w:rPr>
        <w:tab/>
      </w:r>
      <w:r w:rsidR="00026192">
        <w:rPr>
          <w:sz w:val="22"/>
          <w:szCs w:val="22"/>
        </w:rPr>
        <w:tab/>
      </w:r>
      <w:r w:rsidRPr="001A0E6D">
        <w:rPr>
          <w:rFonts w:cs="Arial"/>
          <w:b/>
          <w:sz w:val="22"/>
          <w:szCs w:val="22"/>
        </w:rPr>
        <w:t>ANDRES DARIO ONZAGA</w:t>
      </w:r>
    </w:p>
    <w:p w14:paraId="009ABA9E" w14:textId="65F7EA8C" w:rsidR="005F36DF" w:rsidRDefault="001A0E6D" w:rsidP="00507693">
      <w:pPr>
        <w:spacing w:line="360" w:lineRule="auto"/>
        <w:jc w:val="both"/>
        <w:rPr>
          <w:sz w:val="22"/>
          <w:szCs w:val="22"/>
        </w:rPr>
      </w:pPr>
      <w:r>
        <w:rPr>
          <w:sz w:val="22"/>
          <w:szCs w:val="22"/>
        </w:rPr>
        <w:t>Concejal de Bogotá</w:t>
      </w:r>
      <w:r w:rsidRPr="001A0E6D">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t>Concejal de Bogotá</w:t>
      </w:r>
    </w:p>
    <w:p w14:paraId="3706E012" w14:textId="0D2B6E68" w:rsidR="0003310F" w:rsidRPr="00EB4800" w:rsidRDefault="001A0E6D" w:rsidP="00507693">
      <w:pPr>
        <w:spacing w:line="360" w:lineRule="auto"/>
        <w:jc w:val="both"/>
        <w:rPr>
          <w:sz w:val="22"/>
          <w:szCs w:val="22"/>
        </w:rPr>
      </w:pPr>
      <w:r>
        <w:rPr>
          <w:sz w:val="22"/>
          <w:szCs w:val="22"/>
        </w:rPr>
        <w:lastRenderedPageBreak/>
        <w:t>Partido de la U.</w:t>
      </w:r>
      <w:r>
        <w:rPr>
          <w:sz w:val="22"/>
          <w:szCs w:val="22"/>
        </w:rPr>
        <w:tab/>
      </w:r>
      <w:r>
        <w:rPr>
          <w:sz w:val="22"/>
          <w:szCs w:val="22"/>
        </w:rPr>
        <w:tab/>
      </w:r>
      <w:r>
        <w:rPr>
          <w:sz w:val="22"/>
          <w:szCs w:val="22"/>
        </w:rPr>
        <w:tab/>
      </w:r>
      <w:r>
        <w:rPr>
          <w:sz w:val="22"/>
          <w:szCs w:val="22"/>
        </w:rPr>
        <w:tab/>
      </w:r>
      <w:r>
        <w:rPr>
          <w:sz w:val="22"/>
          <w:szCs w:val="22"/>
        </w:rPr>
        <w:tab/>
      </w:r>
      <w:r>
        <w:rPr>
          <w:sz w:val="22"/>
          <w:szCs w:val="22"/>
        </w:rPr>
        <w:tab/>
        <w:t>Partido Alianza Verde.</w:t>
      </w:r>
    </w:p>
    <w:p w14:paraId="1DCED77A" w14:textId="06421E44" w:rsidR="005F36DF" w:rsidRDefault="005F36DF" w:rsidP="00507693">
      <w:pPr>
        <w:spacing w:line="360" w:lineRule="auto"/>
        <w:jc w:val="both"/>
        <w:rPr>
          <w:b/>
          <w:sz w:val="22"/>
          <w:szCs w:val="22"/>
        </w:rPr>
      </w:pPr>
      <w:r w:rsidRPr="00897FCB">
        <w:rPr>
          <w:rFonts w:cs="Arial"/>
          <w:sz w:val="22"/>
          <w:szCs w:val="22"/>
        </w:rPr>
        <w:t>Ponencia para primer debate al Proyecto de Acuerdo No</w:t>
      </w:r>
      <w:r>
        <w:rPr>
          <w:rFonts w:cs="Arial"/>
          <w:sz w:val="22"/>
          <w:szCs w:val="22"/>
        </w:rPr>
        <w:t xml:space="preserve">. </w:t>
      </w:r>
      <w:r w:rsidR="004569AE">
        <w:rPr>
          <w:rFonts w:cs="Arial"/>
          <w:sz w:val="22"/>
          <w:szCs w:val="22"/>
        </w:rPr>
        <w:t>389</w:t>
      </w:r>
      <w:r>
        <w:rPr>
          <w:rFonts w:cs="Arial"/>
          <w:sz w:val="22"/>
          <w:szCs w:val="22"/>
        </w:rPr>
        <w:t xml:space="preserve"> </w:t>
      </w:r>
      <w:r w:rsidRPr="00897FCB">
        <w:rPr>
          <w:rFonts w:cs="Arial"/>
          <w:sz w:val="22"/>
          <w:szCs w:val="22"/>
        </w:rPr>
        <w:t>de 2025</w:t>
      </w:r>
      <w:r>
        <w:rPr>
          <w:rFonts w:cs="Arial"/>
          <w:sz w:val="22"/>
          <w:szCs w:val="22"/>
        </w:rPr>
        <w:t xml:space="preserve"> </w:t>
      </w:r>
      <w:r w:rsidRPr="005F36DF">
        <w:rPr>
          <w:b/>
          <w:sz w:val="22"/>
          <w:szCs w:val="22"/>
        </w:rPr>
        <w:t>“POR MEDIO DEL CUAL SE INSTITUCIONALIZA EL PROTOCOLO “PREGUNTA POR ÁNGELA” EN LAS ENTIDADES PÚBLICAS DISTRITALES, ESTABLECIMIENTOS DE COMERCIO Y COPROPIEDADES DE PROPIDAD HORIZONTAL, PARA PREVENIR LA VIOLENCIA CONTRA LAS MUJERES VÍCTIMAS DE VIOLENCIA Y EN RIESGO DE FEMINICIDIO EN BOGOTA D.C. Y SE DICTAN OTRAS DISPOSICIONES</w:t>
      </w:r>
      <w:r>
        <w:rPr>
          <w:b/>
          <w:sz w:val="22"/>
          <w:szCs w:val="22"/>
        </w:rPr>
        <w:t>”</w:t>
      </w:r>
    </w:p>
    <w:p w14:paraId="232D1AFE" w14:textId="77777777" w:rsidR="005F36DF" w:rsidRDefault="005F36DF" w:rsidP="00507693">
      <w:pPr>
        <w:spacing w:line="360" w:lineRule="auto"/>
        <w:jc w:val="both"/>
        <w:rPr>
          <w:sz w:val="22"/>
          <w:szCs w:val="22"/>
        </w:rPr>
      </w:pPr>
    </w:p>
    <w:p w14:paraId="14715A8B" w14:textId="77777777" w:rsidR="005F36DF" w:rsidRPr="00897FCB" w:rsidRDefault="005F36DF" w:rsidP="00507693">
      <w:pPr>
        <w:pStyle w:val="Prrafodelista"/>
        <w:numPr>
          <w:ilvl w:val="0"/>
          <w:numId w:val="2"/>
        </w:numPr>
        <w:spacing w:after="240" w:line="360" w:lineRule="auto"/>
        <w:contextualSpacing w:val="0"/>
        <w:jc w:val="both"/>
        <w:rPr>
          <w:rFonts w:cs="Arial"/>
          <w:b/>
          <w:bCs/>
          <w:sz w:val="22"/>
          <w:szCs w:val="22"/>
        </w:rPr>
      </w:pPr>
      <w:r w:rsidRPr="00897FCB">
        <w:rPr>
          <w:rFonts w:cs="Arial"/>
          <w:b/>
          <w:bCs/>
          <w:sz w:val="22"/>
          <w:szCs w:val="22"/>
        </w:rPr>
        <w:t>Resumen de la iniciativa</w:t>
      </w:r>
    </w:p>
    <w:p w14:paraId="5BAB38EC" w14:textId="77777777" w:rsidR="0003310F" w:rsidRPr="0003310F" w:rsidRDefault="0003310F" w:rsidP="00507693">
      <w:pPr>
        <w:spacing w:line="360" w:lineRule="auto"/>
        <w:jc w:val="both"/>
        <w:rPr>
          <w:sz w:val="22"/>
          <w:szCs w:val="22"/>
        </w:rPr>
      </w:pPr>
      <w:r w:rsidRPr="0003310F">
        <w:rPr>
          <w:sz w:val="22"/>
          <w:szCs w:val="22"/>
        </w:rPr>
        <w:t>El presente Proyecto de Acuerdo, presentado por el Concejal Julián Uscátegui, tiene como objetivo institucionalizar el protocolo "Pregunta por Ángela" en las entidades públicas del Distrito, establecimientos de comercio y copropiedades de propiedad horizontal. Esta iniciativa busca fortalecer los mecanismos de prevención y respuesta ante situaciones de violencia contra las mujeres, especialmente aquellas en riesgo de feminicidio, brindándoles una herramienta de apoyo segura y efectiva.</w:t>
      </w:r>
    </w:p>
    <w:p w14:paraId="52B398F0" w14:textId="77777777" w:rsidR="0003310F" w:rsidRDefault="0003310F" w:rsidP="00507693">
      <w:pPr>
        <w:spacing w:line="360" w:lineRule="auto"/>
        <w:jc w:val="both"/>
        <w:rPr>
          <w:sz w:val="22"/>
          <w:szCs w:val="22"/>
        </w:rPr>
      </w:pPr>
    </w:p>
    <w:p w14:paraId="72D14F99" w14:textId="397B0100" w:rsidR="00121E9F" w:rsidRPr="00121E9F" w:rsidRDefault="00121E9F" w:rsidP="00121E9F">
      <w:pPr>
        <w:spacing w:line="360" w:lineRule="auto"/>
        <w:jc w:val="both"/>
        <w:rPr>
          <w:sz w:val="22"/>
          <w:szCs w:val="22"/>
        </w:rPr>
      </w:pPr>
      <w:r>
        <w:rPr>
          <w:sz w:val="22"/>
          <w:szCs w:val="22"/>
        </w:rPr>
        <w:t xml:space="preserve">Esta iniciativa será implementada </w:t>
      </w:r>
      <w:r w:rsidRPr="00121E9F">
        <w:rPr>
          <w:sz w:val="22"/>
          <w:szCs w:val="22"/>
        </w:rPr>
        <w:t>en diversos establecimientos comerciales como bares, restaurantes, discotecas y clubes de ocio, así como en entidades públicas y propiedades residenciales bajo régimen de propiedad horizontal en Bogotá. Su propósito es brindar una ruta clara y efectiva para asistir a mujeres en situaciones de riesgo o víctimas de violencia, incluyendo casos de violencia intrafamiliar. Para lograrlo, la administración distrital brindará capacitaciones específicas a propietarios, administradores y personal de estos establecimientos, fortaleciendo así la capacidad de respuesta frente a situaciones críticas.</w:t>
      </w:r>
    </w:p>
    <w:p w14:paraId="62E78A01" w14:textId="77777777" w:rsidR="00121E9F" w:rsidRPr="00121E9F" w:rsidRDefault="00121E9F" w:rsidP="00121E9F">
      <w:pPr>
        <w:spacing w:line="360" w:lineRule="auto"/>
        <w:jc w:val="both"/>
        <w:rPr>
          <w:sz w:val="22"/>
          <w:szCs w:val="22"/>
        </w:rPr>
      </w:pPr>
    </w:p>
    <w:p w14:paraId="5D422DFC" w14:textId="67A63814" w:rsidR="00121E9F" w:rsidRDefault="00121E9F" w:rsidP="00121E9F">
      <w:pPr>
        <w:spacing w:line="360" w:lineRule="auto"/>
        <w:jc w:val="both"/>
        <w:rPr>
          <w:sz w:val="22"/>
          <w:szCs w:val="22"/>
        </w:rPr>
      </w:pPr>
      <w:r w:rsidRPr="00121E9F">
        <w:rPr>
          <w:sz w:val="22"/>
          <w:szCs w:val="22"/>
        </w:rPr>
        <w:t xml:space="preserve">Adicionalmente, la Secretaría Distrital de la Mujer proveerá material informativo visible en lugares estratégicos para facilitar la activación del protocolo, y se ofrecerá una herramienta opcional para registrar los casos ocurridos y las acciones adoptadas en cada situación. Aquellos establecimientos y copropiedades que cumplan satisfactoriamente estos requisitos podrán recibir una certificación especial por parte de la Secretaría Distrital de la </w:t>
      </w:r>
      <w:r w:rsidRPr="00121E9F">
        <w:rPr>
          <w:sz w:val="22"/>
          <w:szCs w:val="22"/>
        </w:rPr>
        <w:lastRenderedPageBreak/>
        <w:t>Mujer, destacándolos como espacios comprometidos con la prevención y atención integral frente a la violencia de género.</w:t>
      </w:r>
    </w:p>
    <w:p w14:paraId="05E8F898" w14:textId="77777777" w:rsidR="00121E9F" w:rsidRDefault="00121E9F" w:rsidP="00121E9F">
      <w:pPr>
        <w:spacing w:line="360" w:lineRule="auto"/>
        <w:jc w:val="both"/>
        <w:rPr>
          <w:sz w:val="22"/>
          <w:szCs w:val="22"/>
        </w:rPr>
      </w:pPr>
    </w:p>
    <w:p w14:paraId="4EFF1BE8" w14:textId="46966F09" w:rsidR="0003310F" w:rsidRPr="00A03EAB" w:rsidRDefault="0003310F" w:rsidP="00507693">
      <w:pPr>
        <w:pStyle w:val="Prrafodelista"/>
        <w:numPr>
          <w:ilvl w:val="0"/>
          <w:numId w:val="2"/>
        </w:numPr>
        <w:spacing w:line="360" w:lineRule="auto"/>
        <w:jc w:val="both"/>
        <w:rPr>
          <w:sz w:val="22"/>
          <w:szCs w:val="22"/>
        </w:rPr>
      </w:pPr>
      <w:r w:rsidRPr="00A03EAB">
        <w:rPr>
          <w:b/>
          <w:sz w:val="22"/>
          <w:szCs w:val="22"/>
        </w:rPr>
        <w:t>Antecedentes</w:t>
      </w:r>
    </w:p>
    <w:p w14:paraId="142E995E" w14:textId="77777777" w:rsidR="00A03EAB" w:rsidRPr="005F17D1" w:rsidRDefault="00A03EAB" w:rsidP="00A03EAB">
      <w:pPr>
        <w:pStyle w:val="Prrafodelista"/>
        <w:spacing w:line="360" w:lineRule="auto"/>
        <w:jc w:val="both"/>
        <w:rPr>
          <w:sz w:val="22"/>
          <w:szCs w:val="22"/>
          <w:highlight w:val="yellow"/>
        </w:rPr>
      </w:pPr>
    </w:p>
    <w:p w14:paraId="2BDE82A0" w14:textId="0D606885" w:rsidR="0003310F" w:rsidRDefault="00A03EAB" w:rsidP="00507693">
      <w:pPr>
        <w:spacing w:line="360" w:lineRule="auto"/>
        <w:jc w:val="both"/>
        <w:rPr>
          <w:sz w:val="22"/>
          <w:szCs w:val="22"/>
        </w:rPr>
      </w:pPr>
      <w:r w:rsidRPr="00A03EAB">
        <w:rPr>
          <w:sz w:val="22"/>
          <w:szCs w:val="22"/>
        </w:rPr>
        <w:t>El presente proyecto de Acuerdo fue radicado en el mes de julio de 2024 bajo el número 598 y tuvo como ponentes a los H.C. Ricardo Andrés Correa Mojica como coordinador y H.C. Edward Aníbal Arias Rubio.</w:t>
      </w:r>
    </w:p>
    <w:p w14:paraId="12460AD2" w14:textId="77777777" w:rsidR="0003310F" w:rsidRDefault="0003310F" w:rsidP="00507693">
      <w:pPr>
        <w:spacing w:line="360" w:lineRule="auto"/>
        <w:jc w:val="both"/>
        <w:rPr>
          <w:sz w:val="22"/>
          <w:szCs w:val="22"/>
        </w:rPr>
      </w:pPr>
    </w:p>
    <w:p w14:paraId="2419D3D6" w14:textId="77777777" w:rsidR="0003310F" w:rsidRDefault="0003310F" w:rsidP="00507693">
      <w:pPr>
        <w:spacing w:line="360" w:lineRule="auto"/>
        <w:jc w:val="both"/>
        <w:rPr>
          <w:sz w:val="22"/>
          <w:szCs w:val="22"/>
        </w:rPr>
      </w:pPr>
    </w:p>
    <w:p w14:paraId="0DE07F67" w14:textId="77777777" w:rsidR="0003310F" w:rsidRPr="0003310F" w:rsidRDefault="0003310F" w:rsidP="00507693">
      <w:pPr>
        <w:pStyle w:val="Prrafodelista"/>
        <w:numPr>
          <w:ilvl w:val="0"/>
          <w:numId w:val="2"/>
        </w:numPr>
        <w:spacing w:line="360" w:lineRule="auto"/>
        <w:jc w:val="both"/>
        <w:rPr>
          <w:sz w:val="22"/>
          <w:szCs w:val="22"/>
        </w:rPr>
      </w:pPr>
      <w:r>
        <w:rPr>
          <w:b/>
          <w:sz w:val="22"/>
          <w:szCs w:val="22"/>
        </w:rPr>
        <w:t>Objeto del Proyecto de Acuerdo</w:t>
      </w:r>
    </w:p>
    <w:p w14:paraId="788450E8" w14:textId="77777777" w:rsidR="0003310F" w:rsidRDefault="0003310F" w:rsidP="00507693">
      <w:pPr>
        <w:spacing w:line="360" w:lineRule="auto"/>
        <w:jc w:val="both"/>
        <w:rPr>
          <w:sz w:val="22"/>
          <w:szCs w:val="22"/>
        </w:rPr>
      </w:pPr>
    </w:p>
    <w:p w14:paraId="0720C0DB" w14:textId="77777777" w:rsidR="0003310F" w:rsidRDefault="0003310F" w:rsidP="00507693">
      <w:pPr>
        <w:spacing w:line="360" w:lineRule="auto"/>
        <w:jc w:val="both"/>
        <w:rPr>
          <w:sz w:val="22"/>
          <w:szCs w:val="22"/>
        </w:rPr>
      </w:pPr>
      <w:r w:rsidRPr="0003310F">
        <w:rPr>
          <w:sz w:val="22"/>
          <w:szCs w:val="22"/>
        </w:rPr>
        <w:t>Institucionalizar el Protocolo "Pregunta por Ángela" como mecanismo de prevención y respuesta ante la violencia contra las mujeres en establecimientos de comercio, copropiedades sometidas al régimen de propiedad horizontal y entidades públicas distritales. A través de este protocolo, se busca proporcionar un método discreto y eficaz para solicitar ayuda en situaciones de riesgo o vulnerabilidad.</w:t>
      </w:r>
    </w:p>
    <w:p w14:paraId="0E934CAE" w14:textId="77777777" w:rsidR="0003310F" w:rsidRDefault="0003310F" w:rsidP="00507693">
      <w:pPr>
        <w:spacing w:line="360" w:lineRule="auto"/>
        <w:jc w:val="both"/>
        <w:rPr>
          <w:sz w:val="22"/>
          <w:szCs w:val="22"/>
        </w:rPr>
      </w:pPr>
    </w:p>
    <w:p w14:paraId="43F16EC0" w14:textId="16400166" w:rsidR="0003310F" w:rsidRPr="0040260F" w:rsidRDefault="0003310F" w:rsidP="00507693">
      <w:pPr>
        <w:pStyle w:val="Prrafodelista"/>
        <w:numPr>
          <w:ilvl w:val="0"/>
          <w:numId w:val="2"/>
        </w:numPr>
        <w:spacing w:line="360" w:lineRule="auto"/>
        <w:jc w:val="both"/>
        <w:rPr>
          <w:sz w:val="22"/>
          <w:szCs w:val="22"/>
        </w:rPr>
      </w:pPr>
      <w:r>
        <w:rPr>
          <w:b/>
          <w:sz w:val="22"/>
          <w:szCs w:val="22"/>
        </w:rPr>
        <w:t>Marco Jurídico</w:t>
      </w:r>
    </w:p>
    <w:p w14:paraId="308259C2" w14:textId="77777777" w:rsidR="0040260F" w:rsidRPr="0040260F" w:rsidRDefault="0040260F" w:rsidP="0040260F">
      <w:pPr>
        <w:pStyle w:val="Prrafodelista"/>
        <w:spacing w:line="360" w:lineRule="auto"/>
        <w:jc w:val="both"/>
        <w:rPr>
          <w:sz w:val="22"/>
          <w:szCs w:val="22"/>
        </w:rPr>
      </w:pPr>
    </w:p>
    <w:p w14:paraId="5BBCBF06" w14:textId="77777777" w:rsidR="0040260F" w:rsidRDefault="0040260F" w:rsidP="0040260F">
      <w:pPr>
        <w:spacing w:line="360" w:lineRule="auto"/>
        <w:jc w:val="both"/>
        <w:rPr>
          <w:sz w:val="22"/>
          <w:szCs w:val="22"/>
        </w:rPr>
      </w:pPr>
      <w:r>
        <w:rPr>
          <w:sz w:val="22"/>
          <w:szCs w:val="22"/>
        </w:rPr>
        <w:t xml:space="preserve">Como ya fue mencionado, el proyecto de acuerdo sujeto a análisis tiene por objeto institucionalizar el Protocolo “Pregunta por Ángela” para fortalecer las herramientas del distrito frente a la violencia de género. Dicho esto, con el fin de darle soporte jurídico al Proyecto, el autor enunció la normatividad que consideró fundamental. </w:t>
      </w:r>
    </w:p>
    <w:p w14:paraId="72F928EF" w14:textId="77777777" w:rsidR="0040260F" w:rsidRDefault="0040260F" w:rsidP="0040260F">
      <w:pPr>
        <w:spacing w:line="360" w:lineRule="auto"/>
        <w:jc w:val="both"/>
        <w:rPr>
          <w:sz w:val="22"/>
          <w:szCs w:val="22"/>
        </w:rPr>
      </w:pPr>
    </w:p>
    <w:p w14:paraId="5BA45E45" w14:textId="77777777" w:rsidR="0040260F" w:rsidRDefault="0040260F" w:rsidP="0040260F">
      <w:pPr>
        <w:spacing w:line="360" w:lineRule="auto"/>
        <w:jc w:val="both"/>
        <w:rPr>
          <w:sz w:val="22"/>
          <w:szCs w:val="22"/>
        </w:rPr>
      </w:pPr>
      <w:r w:rsidRPr="00232408">
        <w:rPr>
          <w:sz w:val="22"/>
          <w:szCs w:val="22"/>
        </w:rPr>
        <w:t>Dentro del marco jurídico expuesto, se destacan los artículos 13 y 43 de la Con</w:t>
      </w:r>
      <w:r>
        <w:rPr>
          <w:sz w:val="22"/>
          <w:szCs w:val="22"/>
        </w:rPr>
        <w:t xml:space="preserve">stitución Política de Colombia. </w:t>
      </w:r>
      <w:r w:rsidRPr="00232408">
        <w:rPr>
          <w:sz w:val="22"/>
          <w:szCs w:val="22"/>
        </w:rPr>
        <w:t>El Artículo 13 establece el derecho a la igualdad, garantizando que todas las personas sean tratadas en las mismas condiciones y protegidas contra cua</w:t>
      </w:r>
      <w:r>
        <w:rPr>
          <w:sz w:val="22"/>
          <w:szCs w:val="22"/>
        </w:rPr>
        <w:t xml:space="preserve">lquier forma de discriminación. </w:t>
      </w:r>
      <w:r w:rsidRPr="00232408">
        <w:rPr>
          <w:sz w:val="22"/>
          <w:szCs w:val="22"/>
        </w:rPr>
        <w:t xml:space="preserve">Por su parte, el Artículo 43 otorga una protección especial a las </w:t>
      </w:r>
      <w:r w:rsidRPr="00232408">
        <w:rPr>
          <w:sz w:val="22"/>
          <w:szCs w:val="22"/>
        </w:rPr>
        <w:lastRenderedPageBreak/>
        <w:t>mujeres, asegurando que no sean objeto de ningún tipo de discriminación y reafirmando la obligación del Estado de garantizar su iguald</w:t>
      </w:r>
      <w:r>
        <w:rPr>
          <w:sz w:val="22"/>
          <w:szCs w:val="22"/>
        </w:rPr>
        <w:t>ad de derechos y oportunidades.</w:t>
      </w:r>
    </w:p>
    <w:p w14:paraId="4BC16A3D" w14:textId="77777777" w:rsidR="0040260F" w:rsidRDefault="0040260F" w:rsidP="0040260F">
      <w:pPr>
        <w:spacing w:line="360" w:lineRule="auto"/>
        <w:jc w:val="both"/>
        <w:rPr>
          <w:sz w:val="22"/>
          <w:szCs w:val="22"/>
        </w:rPr>
      </w:pPr>
    </w:p>
    <w:p w14:paraId="56157296" w14:textId="77777777" w:rsidR="0040260F" w:rsidRDefault="0040260F" w:rsidP="0040260F">
      <w:pPr>
        <w:spacing w:line="360" w:lineRule="auto"/>
        <w:jc w:val="both"/>
        <w:rPr>
          <w:sz w:val="22"/>
          <w:szCs w:val="22"/>
        </w:rPr>
      </w:pPr>
      <w:r w:rsidRPr="00261CC7">
        <w:rPr>
          <w:sz w:val="22"/>
          <w:szCs w:val="22"/>
        </w:rPr>
        <w:t>En relación con el bloque de constitucionalidad, el autor hace referencia a la Convención sobre la Eliminación de Todas las Formas de Discriminación contra la Mujer (CEDAW). Desde 1945, la ONU ha reconocido progresivamente los derechos de las mujeres, y en 1979 aprobó la CEDAW, considerada la Carta Internacional de los Derechos de las Mujeres, la cual entró en vigor en 1981. Este tratado vinculante protege los derechos de mujeres y niñas, garantizando su dignidad, bienestar e igualdad, e impulsando políticas públic</w:t>
      </w:r>
      <w:r>
        <w:rPr>
          <w:sz w:val="22"/>
          <w:szCs w:val="22"/>
        </w:rPr>
        <w:t>as para su efectiva protección.</w:t>
      </w:r>
    </w:p>
    <w:p w14:paraId="0FD9C8D3" w14:textId="77777777" w:rsidR="0040260F" w:rsidRDefault="0040260F" w:rsidP="0040260F">
      <w:pPr>
        <w:spacing w:line="360" w:lineRule="auto"/>
        <w:jc w:val="both"/>
        <w:rPr>
          <w:sz w:val="22"/>
          <w:szCs w:val="22"/>
        </w:rPr>
      </w:pPr>
    </w:p>
    <w:p w14:paraId="30FA0272" w14:textId="77777777" w:rsidR="0040260F" w:rsidRDefault="0040260F" w:rsidP="0040260F">
      <w:pPr>
        <w:spacing w:line="360" w:lineRule="auto"/>
        <w:jc w:val="both"/>
        <w:rPr>
          <w:sz w:val="22"/>
          <w:szCs w:val="22"/>
        </w:rPr>
      </w:pPr>
      <w:r>
        <w:rPr>
          <w:sz w:val="22"/>
          <w:szCs w:val="22"/>
        </w:rPr>
        <w:t xml:space="preserve">Adicionalmente, la Convención Interamericana para Prevenir, Sancionar y Erradicar la Violencia contra la Mujer. </w:t>
      </w:r>
      <w:r w:rsidRPr="00462EA1">
        <w:rPr>
          <w:sz w:val="22"/>
          <w:szCs w:val="22"/>
        </w:rPr>
        <w:t>La Convención de Belém do Pará es el tratado internacional más relevante para la protección de los derechos de las mujeres en América Latina. Fue el primer instrumento a nivel mundial en reconocer que la violencia contra las mujeres constituye una violación a los derechos humanos y debe ser sancionada. Además, estableció el derecho de las mujeres a vivir libres de violencia y obligó a los Estados a garantizar su protección, así como a proporcionar mecanismos efectivos para que puedan denunciar a</w:t>
      </w:r>
      <w:r>
        <w:rPr>
          <w:sz w:val="22"/>
          <w:szCs w:val="22"/>
        </w:rPr>
        <w:t xml:space="preserve"> quienes vulneren este derecho. </w:t>
      </w:r>
    </w:p>
    <w:p w14:paraId="023CA74F" w14:textId="77777777" w:rsidR="0040260F" w:rsidRDefault="0040260F" w:rsidP="0040260F">
      <w:pPr>
        <w:spacing w:line="360" w:lineRule="auto"/>
        <w:jc w:val="both"/>
        <w:rPr>
          <w:sz w:val="22"/>
          <w:szCs w:val="22"/>
        </w:rPr>
      </w:pPr>
    </w:p>
    <w:p w14:paraId="6BEB37A5" w14:textId="77777777" w:rsidR="0040260F" w:rsidRDefault="0040260F" w:rsidP="0040260F">
      <w:pPr>
        <w:spacing w:line="360" w:lineRule="auto"/>
        <w:jc w:val="both"/>
        <w:rPr>
          <w:sz w:val="22"/>
          <w:szCs w:val="22"/>
        </w:rPr>
      </w:pPr>
      <w:r>
        <w:rPr>
          <w:sz w:val="22"/>
          <w:szCs w:val="22"/>
        </w:rPr>
        <w:t xml:space="preserve">Para finalizar el apartado de bloque de constitucionalidad, el autor citó el </w:t>
      </w:r>
      <w:r w:rsidRPr="00462EA1">
        <w:rPr>
          <w:sz w:val="22"/>
          <w:szCs w:val="22"/>
        </w:rPr>
        <w:t>Programa Interamericano sobre la promoción de los derechos humanos de la mujer y la</w:t>
      </w:r>
      <w:r>
        <w:rPr>
          <w:sz w:val="22"/>
          <w:szCs w:val="22"/>
        </w:rPr>
        <w:t xml:space="preserve"> equidad e igualdad de género. Este programa </w:t>
      </w:r>
      <w:r w:rsidRPr="00462EA1">
        <w:rPr>
          <w:sz w:val="22"/>
          <w:szCs w:val="22"/>
        </w:rPr>
        <w:t>es una iniciativa de la Organización de los Estados Americanos (OEA) que busca garantizar la igualdad de género y la protección de los derechos humanos de las mujeres. Fue creado por la Comisión Interamericana de Mujeres (CIM) y recibió el respaldo de los presidentes y primeros ministros del hemisferio durante la Tercera Cumbre de</w:t>
      </w:r>
      <w:r>
        <w:rPr>
          <w:sz w:val="22"/>
          <w:szCs w:val="22"/>
        </w:rPr>
        <w:t xml:space="preserve"> las Américas en abril de 2001. </w:t>
      </w:r>
      <w:r w:rsidRPr="00462EA1">
        <w:rPr>
          <w:sz w:val="22"/>
          <w:szCs w:val="22"/>
        </w:rPr>
        <w:t>Desde su creación, la CIM ha trabajado para fortalecer el acceso de las mujeres a la justicia y para integrar sus derechos y la equidad de género en la administración de la justicia, promoviendo así un enfoque más inclusivo y garantista en la región.</w:t>
      </w:r>
    </w:p>
    <w:p w14:paraId="39C2ACC1" w14:textId="77777777" w:rsidR="0040260F" w:rsidRDefault="0040260F" w:rsidP="0040260F">
      <w:pPr>
        <w:spacing w:line="360" w:lineRule="auto"/>
        <w:jc w:val="both"/>
        <w:rPr>
          <w:sz w:val="22"/>
          <w:szCs w:val="22"/>
        </w:rPr>
      </w:pPr>
    </w:p>
    <w:p w14:paraId="7C6A4399" w14:textId="77777777" w:rsidR="0040260F" w:rsidRDefault="0040260F" w:rsidP="0040260F">
      <w:pPr>
        <w:spacing w:line="360" w:lineRule="auto"/>
        <w:jc w:val="both"/>
        <w:rPr>
          <w:sz w:val="22"/>
          <w:szCs w:val="22"/>
          <w:lang w:val="es-CO"/>
        </w:rPr>
      </w:pPr>
      <w:r w:rsidRPr="00384D75">
        <w:rPr>
          <w:sz w:val="22"/>
          <w:szCs w:val="22"/>
        </w:rPr>
        <w:t xml:space="preserve">Por otra parte, en cuanto al orden legal, el autor citó la </w:t>
      </w:r>
      <w:r w:rsidRPr="00384D75">
        <w:rPr>
          <w:sz w:val="22"/>
          <w:szCs w:val="22"/>
          <w:lang w:val="es-CO"/>
        </w:rPr>
        <w:t>Ley 51 de 1981, que aprueba la Convención para la eliminación de todas las formas de discriminación contra la mujer; la Ley 248 de 1995, que adopta la Convención de Belem do Pará sobre la prevención y sanción de la violencia de género; y la Ley 1257 de 2008, que establece medidas para garantizar una vida libre de violencia para las mujeres. Además, se vinculan disposiciones del Código Penal (Ley 599 de 2000), incluyendo los delitos de acoso sexual, actos sexuales violentos y acceso carnal en personas en incapacidad de resistir.</w:t>
      </w:r>
    </w:p>
    <w:p w14:paraId="13B03C78" w14:textId="77777777" w:rsidR="0040260F" w:rsidRPr="00384D75" w:rsidRDefault="0040260F" w:rsidP="0040260F">
      <w:pPr>
        <w:spacing w:line="360" w:lineRule="auto"/>
        <w:jc w:val="both"/>
        <w:rPr>
          <w:sz w:val="22"/>
          <w:szCs w:val="22"/>
          <w:lang w:val="es-CO"/>
        </w:rPr>
      </w:pPr>
    </w:p>
    <w:p w14:paraId="6B0C930B" w14:textId="77777777" w:rsidR="0040260F" w:rsidRDefault="0040260F" w:rsidP="0040260F">
      <w:pPr>
        <w:spacing w:line="360" w:lineRule="auto"/>
        <w:jc w:val="both"/>
        <w:rPr>
          <w:sz w:val="22"/>
          <w:szCs w:val="22"/>
          <w:lang w:val="es-CO"/>
        </w:rPr>
      </w:pPr>
      <w:r w:rsidRPr="00384D75">
        <w:rPr>
          <w:sz w:val="22"/>
          <w:szCs w:val="22"/>
          <w:lang w:val="es-CO"/>
        </w:rPr>
        <w:t>Este marco legal respalda la implementación del protocolo, asegurando su coherencia con los compromisos del Estado en la erradicación de la violencia de género y facilitando su aplicación efectiva en diversos espacios públicos y privados.</w:t>
      </w:r>
    </w:p>
    <w:p w14:paraId="5C7209D3" w14:textId="77777777" w:rsidR="0040260F" w:rsidRDefault="0040260F" w:rsidP="0040260F">
      <w:pPr>
        <w:spacing w:line="360" w:lineRule="auto"/>
        <w:jc w:val="both"/>
        <w:rPr>
          <w:sz w:val="22"/>
          <w:szCs w:val="22"/>
          <w:lang w:val="es-CO"/>
        </w:rPr>
      </w:pPr>
    </w:p>
    <w:p w14:paraId="1DEFD52C" w14:textId="77777777" w:rsidR="0040260F" w:rsidRPr="00277004" w:rsidRDefault="0040260F" w:rsidP="0040260F">
      <w:pPr>
        <w:spacing w:line="360" w:lineRule="auto"/>
        <w:jc w:val="both"/>
        <w:rPr>
          <w:sz w:val="22"/>
          <w:szCs w:val="22"/>
        </w:rPr>
      </w:pPr>
      <w:r>
        <w:rPr>
          <w:sz w:val="22"/>
          <w:szCs w:val="22"/>
          <w:lang w:val="es-CO"/>
        </w:rPr>
        <w:t>E</w:t>
      </w:r>
      <w:r w:rsidRPr="00384D75">
        <w:rPr>
          <w:sz w:val="22"/>
          <w:szCs w:val="22"/>
          <w:lang w:val="es-CO"/>
        </w:rPr>
        <w:t xml:space="preserve">ntre las normas distritales que enunció el autor están </w:t>
      </w:r>
      <w:r>
        <w:rPr>
          <w:sz w:val="22"/>
          <w:szCs w:val="22"/>
        </w:rPr>
        <w:t>e</w:t>
      </w:r>
      <w:r w:rsidRPr="00384D75">
        <w:rPr>
          <w:sz w:val="22"/>
          <w:szCs w:val="22"/>
        </w:rPr>
        <w:t xml:space="preserve">l Acuerdo Distrital 676 de 2017 </w:t>
      </w:r>
      <w:r>
        <w:rPr>
          <w:sz w:val="22"/>
          <w:szCs w:val="22"/>
        </w:rPr>
        <w:t xml:space="preserve">que </w:t>
      </w:r>
      <w:r w:rsidRPr="00384D75">
        <w:rPr>
          <w:sz w:val="22"/>
          <w:szCs w:val="22"/>
        </w:rPr>
        <w:t>establece lineamientos para prevenir la violencia basada en género y el feminicidio, promoviendo acciones para la protección de las víctimas y la implementación de un sistema de alertas tempranas con enfoque diferencial y territorial.</w:t>
      </w:r>
      <w:r>
        <w:rPr>
          <w:sz w:val="22"/>
          <w:szCs w:val="22"/>
        </w:rPr>
        <w:t xml:space="preserve"> También, </w:t>
      </w:r>
      <w:r>
        <w:rPr>
          <w:sz w:val="22"/>
          <w:szCs w:val="22"/>
          <w:lang w:val="es-CO"/>
        </w:rPr>
        <w:t>e</w:t>
      </w:r>
      <w:r w:rsidRPr="00384D75">
        <w:rPr>
          <w:sz w:val="22"/>
          <w:szCs w:val="22"/>
          <w:lang w:val="es-CO"/>
        </w:rPr>
        <w:t>l Acuerdo Distrital 828 de 2021</w:t>
      </w:r>
      <w:r>
        <w:rPr>
          <w:sz w:val="22"/>
          <w:szCs w:val="22"/>
          <w:lang w:val="es-CO"/>
        </w:rPr>
        <w:t xml:space="preserve"> que</w:t>
      </w:r>
      <w:r w:rsidRPr="00384D75">
        <w:rPr>
          <w:sz w:val="22"/>
          <w:szCs w:val="22"/>
          <w:lang w:val="es-CO"/>
        </w:rPr>
        <w:t xml:space="preserve"> ordena la creación y monitoreo de un plan distrital para prevenir la violencia de género, con énfasis en la violencia intrafamiliar y sexual. Obliga a las entidades distritales a socializar rutas de atención, capacitar servidores públicos y apoyar a empresas privadas en la</w:t>
      </w:r>
      <w:r>
        <w:rPr>
          <w:sz w:val="22"/>
          <w:szCs w:val="22"/>
          <w:lang w:val="es-CO"/>
        </w:rPr>
        <w:t xml:space="preserve"> prevención de estas violencias y e</w:t>
      </w:r>
      <w:r w:rsidRPr="00384D75">
        <w:rPr>
          <w:sz w:val="22"/>
          <w:szCs w:val="22"/>
          <w:lang w:val="es-CO"/>
        </w:rPr>
        <w:t>l Acuerdo Distrital 927 de 2024</w:t>
      </w:r>
      <w:r>
        <w:rPr>
          <w:sz w:val="22"/>
          <w:szCs w:val="22"/>
          <w:lang w:val="es-CO"/>
        </w:rPr>
        <w:t xml:space="preserve"> que</w:t>
      </w:r>
      <w:r w:rsidRPr="00384D75">
        <w:rPr>
          <w:sz w:val="22"/>
          <w:szCs w:val="22"/>
          <w:lang w:val="es-CO"/>
        </w:rPr>
        <w:t xml:space="preserve"> impulsa la estrategia </w:t>
      </w:r>
      <w:r w:rsidRPr="00384D75">
        <w:rPr>
          <w:i/>
          <w:iCs/>
          <w:sz w:val="22"/>
          <w:szCs w:val="22"/>
          <w:lang w:val="es-CO"/>
        </w:rPr>
        <w:t>Bogotá Camina Segura</w:t>
      </w:r>
      <w:r w:rsidRPr="00384D75">
        <w:rPr>
          <w:sz w:val="22"/>
          <w:szCs w:val="22"/>
          <w:lang w:val="es-CO"/>
        </w:rPr>
        <w:t>, orientada a prevenir y atender el acoso sexual en espacios y establecimientos públicos mediante la articulación de varias entidades distritales.</w:t>
      </w:r>
    </w:p>
    <w:p w14:paraId="14D1B395" w14:textId="77777777" w:rsidR="0040260F" w:rsidRPr="00384D75" w:rsidRDefault="0040260F" w:rsidP="0040260F">
      <w:pPr>
        <w:spacing w:line="360" w:lineRule="auto"/>
        <w:jc w:val="both"/>
        <w:rPr>
          <w:sz w:val="22"/>
          <w:szCs w:val="22"/>
          <w:lang w:val="es-CO"/>
        </w:rPr>
      </w:pPr>
    </w:p>
    <w:p w14:paraId="4BE31041" w14:textId="77777777" w:rsidR="0040260F" w:rsidRDefault="0040260F" w:rsidP="0040260F">
      <w:pPr>
        <w:spacing w:line="360" w:lineRule="auto"/>
        <w:jc w:val="both"/>
        <w:rPr>
          <w:sz w:val="22"/>
          <w:szCs w:val="22"/>
          <w:lang w:val="es-CO"/>
        </w:rPr>
      </w:pPr>
      <w:r>
        <w:rPr>
          <w:sz w:val="22"/>
          <w:szCs w:val="22"/>
          <w:lang w:val="es-CO"/>
        </w:rPr>
        <w:t>Por último</w:t>
      </w:r>
      <w:r w:rsidRPr="00384D75">
        <w:rPr>
          <w:sz w:val="22"/>
          <w:szCs w:val="22"/>
          <w:lang w:val="es-CO"/>
        </w:rPr>
        <w:t>, la jurisprudencia constitucional refuerza estas medidas. La Sentencia SU-080</w:t>
      </w:r>
      <w:r>
        <w:rPr>
          <w:sz w:val="22"/>
          <w:szCs w:val="22"/>
          <w:lang w:val="es-CO"/>
        </w:rPr>
        <w:t xml:space="preserve"> de 20</w:t>
      </w:r>
      <w:r w:rsidRPr="00384D75">
        <w:rPr>
          <w:sz w:val="22"/>
          <w:szCs w:val="22"/>
          <w:lang w:val="es-CO"/>
        </w:rPr>
        <w:t>20 exige a la sociedad y al Estado garantizar un entorno libre de violencia y discriminación para las mujeres. La Sentencia T-140</w:t>
      </w:r>
      <w:r>
        <w:rPr>
          <w:sz w:val="22"/>
          <w:szCs w:val="22"/>
          <w:lang w:val="es-CO"/>
        </w:rPr>
        <w:t xml:space="preserve"> de </w:t>
      </w:r>
      <w:r w:rsidRPr="00384D75">
        <w:rPr>
          <w:sz w:val="22"/>
          <w:szCs w:val="22"/>
          <w:lang w:val="es-CO"/>
        </w:rPr>
        <w:t>2021 establece que las denuncias de violencia de género deben abordarse con un análisis centrado en la perspectiva de género para garantizar una respuesta adecuada.</w:t>
      </w:r>
    </w:p>
    <w:p w14:paraId="60F35F22" w14:textId="77777777" w:rsidR="0040260F" w:rsidRDefault="0040260F" w:rsidP="0040260F">
      <w:pPr>
        <w:spacing w:line="360" w:lineRule="auto"/>
        <w:jc w:val="both"/>
        <w:rPr>
          <w:sz w:val="22"/>
          <w:szCs w:val="22"/>
          <w:lang w:val="es-CO"/>
        </w:rPr>
      </w:pPr>
    </w:p>
    <w:p w14:paraId="4B558117" w14:textId="5FE625C4" w:rsidR="0040260F" w:rsidRDefault="0040260F" w:rsidP="0040260F">
      <w:pPr>
        <w:spacing w:line="360" w:lineRule="auto"/>
        <w:jc w:val="both"/>
        <w:rPr>
          <w:sz w:val="22"/>
          <w:szCs w:val="22"/>
          <w:lang w:val="es-CO"/>
        </w:rPr>
      </w:pPr>
      <w:r>
        <w:rPr>
          <w:sz w:val="22"/>
          <w:szCs w:val="22"/>
          <w:lang w:val="es-CO"/>
        </w:rPr>
        <w:t xml:space="preserve">En este sentido, los ponentes consideramos que este marco normativo puede ser reforzado de la siguiente manera: </w:t>
      </w:r>
    </w:p>
    <w:p w14:paraId="1B43B8F5" w14:textId="77777777" w:rsidR="00EB4800" w:rsidRDefault="00EB4800" w:rsidP="0040260F">
      <w:pPr>
        <w:spacing w:line="360" w:lineRule="auto"/>
        <w:jc w:val="both"/>
        <w:rPr>
          <w:sz w:val="22"/>
          <w:szCs w:val="22"/>
          <w:lang w:val="es-CO"/>
        </w:rPr>
      </w:pPr>
    </w:p>
    <w:p w14:paraId="5E73CE2F" w14:textId="7B746433" w:rsidR="0040260F" w:rsidRPr="0040260F" w:rsidRDefault="0040260F" w:rsidP="0040260F">
      <w:pPr>
        <w:pStyle w:val="Prrafodelista"/>
        <w:numPr>
          <w:ilvl w:val="1"/>
          <w:numId w:val="2"/>
        </w:numPr>
        <w:spacing w:line="360" w:lineRule="auto"/>
        <w:jc w:val="both"/>
        <w:rPr>
          <w:b/>
          <w:bCs/>
          <w:sz w:val="22"/>
          <w:szCs w:val="22"/>
          <w:lang w:val="es-CO"/>
        </w:rPr>
      </w:pPr>
      <w:r w:rsidRPr="00384D75">
        <w:rPr>
          <w:b/>
          <w:bCs/>
          <w:sz w:val="22"/>
          <w:szCs w:val="22"/>
          <w:lang w:val="es-CO"/>
        </w:rPr>
        <w:t>Ley 1761 “Ley Rosa Elvira Cely”</w:t>
      </w:r>
    </w:p>
    <w:p w14:paraId="1BB9BC90" w14:textId="77777777" w:rsidR="0040260F" w:rsidRDefault="0040260F" w:rsidP="0040260F">
      <w:pPr>
        <w:spacing w:line="360" w:lineRule="auto"/>
        <w:jc w:val="both"/>
        <w:rPr>
          <w:sz w:val="22"/>
          <w:szCs w:val="22"/>
          <w:lang w:val="es-CO"/>
        </w:rPr>
      </w:pPr>
      <w:r>
        <w:rPr>
          <w:sz w:val="22"/>
          <w:szCs w:val="22"/>
          <w:lang w:val="es-CO"/>
        </w:rPr>
        <w:t xml:space="preserve">El objeto de la mencionada ley fue crear el tipo penal de feminicidio como delito autónomo. Esta Ley fue creada con ocasión del feminicidio de Rosa Elvira Cely el 24 de mayo de 2012, con el fin de sancionar e investigar la violencia contra la mujer y sensibilizar a la sociedad colombiana respecto de la violencia de género. </w:t>
      </w:r>
    </w:p>
    <w:p w14:paraId="3F83B1D6" w14:textId="77777777" w:rsidR="0040260F" w:rsidRDefault="0040260F" w:rsidP="0040260F">
      <w:pPr>
        <w:spacing w:line="360" w:lineRule="auto"/>
        <w:jc w:val="both"/>
        <w:rPr>
          <w:sz w:val="22"/>
          <w:szCs w:val="22"/>
          <w:lang w:val="es-CO"/>
        </w:rPr>
      </w:pPr>
    </w:p>
    <w:p w14:paraId="3A4A2A32" w14:textId="77777777" w:rsidR="0040260F" w:rsidRDefault="0040260F" w:rsidP="0040260F">
      <w:pPr>
        <w:spacing w:line="360" w:lineRule="auto"/>
        <w:jc w:val="both"/>
        <w:rPr>
          <w:sz w:val="22"/>
          <w:szCs w:val="22"/>
          <w:lang w:val="es-CO"/>
        </w:rPr>
      </w:pPr>
      <w:r>
        <w:rPr>
          <w:sz w:val="22"/>
          <w:szCs w:val="22"/>
          <w:lang w:val="es-CO"/>
        </w:rPr>
        <w:t>S</w:t>
      </w:r>
      <w:r w:rsidRPr="00F54D11">
        <w:rPr>
          <w:sz w:val="22"/>
          <w:szCs w:val="22"/>
          <w:lang w:val="es-CO"/>
        </w:rPr>
        <w:t>e incorpora el delito de feminicidio en el Código Penal, estableciendo penas de 250 a 500 meses de prisión para quien cause la muerte a una mujer por su condición de género o identidad de género, en circunstancias que evidencien violencia previa, instrumentalización del cuerpo, relaciones de poder o agresiones destinadas a generar terror o humillación. También se contemplan penas más severas cuando el crimen es cometido por un servidor público, contra menores de 18 años, mujeres embarazadas o en situación de discapacidad, entre otros agravantes.</w:t>
      </w:r>
    </w:p>
    <w:p w14:paraId="4A4196A2" w14:textId="77777777" w:rsidR="0040260F" w:rsidRPr="00F54D11" w:rsidRDefault="0040260F" w:rsidP="0040260F">
      <w:pPr>
        <w:spacing w:line="360" w:lineRule="auto"/>
        <w:jc w:val="both"/>
        <w:rPr>
          <w:sz w:val="22"/>
          <w:szCs w:val="22"/>
          <w:lang w:val="es-CO"/>
        </w:rPr>
      </w:pPr>
    </w:p>
    <w:p w14:paraId="513C8FDB" w14:textId="77777777" w:rsidR="0040260F" w:rsidRPr="00F54D11" w:rsidRDefault="0040260F" w:rsidP="0040260F">
      <w:pPr>
        <w:spacing w:line="360" w:lineRule="auto"/>
        <w:jc w:val="both"/>
        <w:rPr>
          <w:sz w:val="22"/>
          <w:szCs w:val="22"/>
          <w:lang w:val="es-CO"/>
        </w:rPr>
      </w:pPr>
      <w:r w:rsidRPr="00F54D11">
        <w:rPr>
          <w:sz w:val="22"/>
          <w:szCs w:val="22"/>
          <w:lang w:val="es-CO"/>
        </w:rPr>
        <w:t>Las penas por feminicidio aumentarán al doble si la víctima es menor de 14 años o si el crimen se comete por razones de género. Además, se restringe la posibilidad de preacuerdos en estos casos, limitando los beneficios judiciales para los responsables.</w:t>
      </w:r>
    </w:p>
    <w:p w14:paraId="1B679795" w14:textId="77777777" w:rsidR="0040260F" w:rsidRDefault="0040260F" w:rsidP="0040260F">
      <w:pPr>
        <w:spacing w:line="360" w:lineRule="auto"/>
        <w:jc w:val="both"/>
        <w:rPr>
          <w:sz w:val="22"/>
          <w:szCs w:val="22"/>
          <w:lang w:val="es-CO"/>
        </w:rPr>
      </w:pPr>
    </w:p>
    <w:p w14:paraId="702EEC7E" w14:textId="77777777" w:rsidR="0040260F" w:rsidRDefault="0040260F" w:rsidP="0040260F">
      <w:pPr>
        <w:spacing w:line="360" w:lineRule="auto"/>
        <w:jc w:val="both"/>
        <w:rPr>
          <w:sz w:val="22"/>
          <w:szCs w:val="22"/>
          <w:lang w:val="es-CO"/>
        </w:rPr>
      </w:pPr>
      <w:r w:rsidRPr="00F54D11">
        <w:rPr>
          <w:sz w:val="22"/>
          <w:szCs w:val="22"/>
          <w:lang w:val="es-CO"/>
        </w:rPr>
        <w:t>Se establecen principios para garantizar investigaciones y juzgamientos ágiles, imparciales y efectivos, asegurando que las autoridades actúen con debida diligencia en cada fase del proceso. Se incluyen medidas como la búsqueda de víctimas desaparecidas, la recolección de antecedentes de violencia, la detención de los responsables y la eliminación de obstáculos que conduzcan a la impunidad.</w:t>
      </w:r>
    </w:p>
    <w:p w14:paraId="533394E9" w14:textId="77777777" w:rsidR="0040260F" w:rsidRPr="00F54D11" w:rsidRDefault="0040260F" w:rsidP="0040260F">
      <w:pPr>
        <w:spacing w:line="360" w:lineRule="auto"/>
        <w:jc w:val="both"/>
        <w:rPr>
          <w:sz w:val="22"/>
          <w:szCs w:val="22"/>
          <w:lang w:val="es-CO"/>
        </w:rPr>
      </w:pPr>
    </w:p>
    <w:p w14:paraId="7CE48149" w14:textId="77777777" w:rsidR="0040260F" w:rsidRDefault="0040260F" w:rsidP="0040260F">
      <w:pPr>
        <w:spacing w:line="360" w:lineRule="auto"/>
        <w:jc w:val="both"/>
        <w:rPr>
          <w:sz w:val="22"/>
          <w:szCs w:val="22"/>
          <w:lang w:val="es-CO"/>
        </w:rPr>
      </w:pPr>
      <w:r w:rsidRPr="00F54D11">
        <w:rPr>
          <w:sz w:val="22"/>
          <w:szCs w:val="22"/>
          <w:lang w:val="es-CO"/>
        </w:rPr>
        <w:t xml:space="preserve">Las investigaciones de feminicidio deberán iniciarse de oficio, ser inmediatas y contar con personal especializado y recursos suficientes. El retiro de una denuncia no será motivo para </w:t>
      </w:r>
      <w:r w:rsidRPr="00F54D11">
        <w:rPr>
          <w:sz w:val="22"/>
          <w:szCs w:val="22"/>
          <w:lang w:val="es-CO"/>
        </w:rPr>
        <w:lastRenderedPageBreak/>
        <w:t>cerrar el proceso. Además, el Estado garantizará asesoría y representación jurídica gratuita, especializada y prioritaria a las mujeres víctimas de violencia de género.</w:t>
      </w:r>
    </w:p>
    <w:p w14:paraId="6540DB22" w14:textId="77777777" w:rsidR="0040260F" w:rsidRDefault="0040260F" w:rsidP="0040260F">
      <w:pPr>
        <w:spacing w:line="360" w:lineRule="auto"/>
        <w:jc w:val="both"/>
        <w:rPr>
          <w:sz w:val="22"/>
          <w:szCs w:val="22"/>
          <w:lang w:val="es-CO"/>
        </w:rPr>
      </w:pPr>
    </w:p>
    <w:p w14:paraId="04238CE2" w14:textId="77777777" w:rsidR="0040260F" w:rsidRDefault="0040260F" w:rsidP="0040260F">
      <w:pPr>
        <w:spacing w:line="360" w:lineRule="auto"/>
        <w:jc w:val="both"/>
        <w:rPr>
          <w:sz w:val="22"/>
          <w:szCs w:val="22"/>
          <w:lang w:val="es-CO"/>
        </w:rPr>
      </w:pPr>
      <w:r w:rsidRPr="00384D75">
        <w:rPr>
          <w:sz w:val="22"/>
          <w:szCs w:val="22"/>
          <w:lang w:val="es-CO"/>
        </w:rPr>
        <w:t xml:space="preserve">Si bien la tipificación del feminicidio no es la única estrategia para prevenir y erradicar este crimen, </w:t>
      </w:r>
      <w:r>
        <w:rPr>
          <w:sz w:val="22"/>
          <w:szCs w:val="22"/>
          <w:lang w:val="es-CO"/>
        </w:rPr>
        <w:t xml:space="preserve">la Ley </w:t>
      </w:r>
      <w:r w:rsidRPr="00384D75">
        <w:rPr>
          <w:sz w:val="22"/>
          <w:szCs w:val="22"/>
          <w:lang w:val="es-CO"/>
        </w:rPr>
        <w:t xml:space="preserve">representó un primer paso del Estado colombiano para reconocer la violencia contra las mujeres como un problema sistemático. Este tipo de normativas visibilizan que muchas mujeres son asesinadas debido a dinámicas de dominación, control y subordinación, arraigadas en factores sociales y culturales que perpetúan la desigualdad </w:t>
      </w:r>
      <w:r>
        <w:rPr>
          <w:sz w:val="22"/>
          <w:szCs w:val="22"/>
          <w:lang w:val="es-CO"/>
        </w:rPr>
        <w:t xml:space="preserve">contra la mujer </w:t>
      </w:r>
      <w:r w:rsidRPr="00384D75">
        <w:rPr>
          <w:sz w:val="22"/>
          <w:szCs w:val="22"/>
          <w:lang w:val="es-CO"/>
        </w:rPr>
        <w:t>en el país.</w:t>
      </w:r>
    </w:p>
    <w:p w14:paraId="62E0724C" w14:textId="77777777" w:rsidR="0040260F" w:rsidRDefault="0040260F" w:rsidP="0040260F">
      <w:pPr>
        <w:spacing w:line="360" w:lineRule="auto"/>
        <w:jc w:val="both"/>
        <w:rPr>
          <w:sz w:val="22"/>
          <w:szCs w:val="22"/>
          <w:lang w:val="es-CO"/>
        </w:rPr>
      </w:pPr>
    </w:p>
    <w:p w14:paraId="578DB04A" w14:textId="77777777" w:rsidR="0040260F" w:rsidRDefault="0040260F" w:rsidP="0040260F">
      <w:pPr>
        <w:pStyle w:val="Prrafodelista"/>
        <w:numPr>
          <w:ilvl w:val="1"/>
          <w:numId w:val="2"/>
        </w:numPr>
        <w:spacing w:line="360" w:lineRule="auto"/>
        <w:jc w:val="both"/>
        <w:rPr>
          <w:b/>
          <w:bCs/>
          <w:sz w:val="22"/>
          <w:szCs w:val="22"/>
          <w:lang w:val="es-CO"/>
        </w:rPr>
      </w:pPr>
      <w:r>
        <w:rPr>
          <w:b/>
          <w:bCs/>
          <w:sz w:val="22"/>
          <w:szCs w:val="22"/>
          <w:lang w:val="es-CO"/>
        </w:rPr>
        <w:t>Ley 2215 de 2022</w:t>
      </w:r>
    </w:p>
    <w:p w14:paraId="71B0E930" w14:textId="77777777" w:rsidR="0040260F" w:rsidRDefault="0040260F" w:rsidP="0040260F">
      <w:pPr>
        <w:spacing w:line="360" w:lineRule="auto"/>
        <w:jc w:val="both"/>
        <w:rPr>
          <w:b/>
          <w:bCs/>
          <w:sz w:val="22"/>
          <w:szCs w:val="22"/>
          <w:lang w:val="es-CO"/>
        </w:rPr>
      </w:pPr>
    </w:p>
    <w:p w14:paraId="2AEEBC44" w14:textId="77777777" w:rsidR="0040260F" w:rsidRDefault="0040260F" w:rsidP="0040260F">
      <w:pPr>
        <w:spacing w:line="360" w:lineRule="auto"/>
        <w:jc w:val="both"/>
        <w:rPr>
          <w:sz w:val="22"/>
          <w:szCs w:val="22"/>
          <w:lang w:val="es-CO"/>
        </w:rPr>
      </w:pPr>
      <w:r>
        <w:rPr>
          <w:sz w:val="22"/>
          <w:szCs w:val="22"/>
          <w:lang w:val="es-CO"/>
        </w:rPr>
        <w:t xml:space="preserve">Por medio de esta ley se crearon las casas de refugio en el marco de la Ley 1257 de 2008, con el finde proteger a las mujeres víctimas de violencia en todas sus formas y, de ser necesario, a sus hijos y personas dependientes. </w:t>
      </w:r>
      <w:r w:rsidRPr="00384D75">
        <w:rPr>
          <w:sz w:val="22"/>
          <w:szCs w:val="22"/>
          <w:lang w:val="es-CO"/>
        </w:rPr>
        <w:t>Estas casas ofrecen alojamiento, alimentación, asistencia legal, apoyo psicosocial y orientación laboral con el propósito de promover la autonomía y la reconstrucción del proyecto de vida de las víctimas.</w:t>
      </w:r>
    </w:p>
    <w:p w14:paraId="23B950DA" w14:textId="77777777" w:rsidR="0040260F" w:rsidRPr="00384D75" w:rsidRDefault="0040260F" w:rsidP="0040260F">
      <w:pPr>
        <w:spacing w:line="360" w:lineRule="auto"/>
        <w:jc w:val="both"/>
        <w:rPr>
          <w:sz w:val="22"/>
          <w:szCs w:val="22"/>
          <w:lang w:val="es-CO"/>
        </w:rPr>
      </w:pPr>
    </w:p>
    <w:p w14:paraId="175F6E00" w14:textId="77777777" w:rsidR="0040260F" w:rsidRPr="00384D75" w:rsidRDefault="0040260F" w:rsidP="0040260F">
      <w:pPr>
        <w:spacing w:line="360" w:lineRule="auto"/>
        <w:jc w:val="both"/>
        <w:rPr>
          <w:sz w:val="22"/>
          <w:szCs w:val="22"/>
          <w:lang w:val="es-CO"/>
        </w:rPr>
      </w:pPr>
      <w:r w:rsidRPr="00384D75">
        <w:rPr>
          <w:sz w:val="22"/>
          <w:szCs w:val="22"/>
          <w:lang w:val="es-CO"/>
        </w:rPr>
        <w:t>Se define la violencia contra la mujer como cualquier acción u omisión que cause daño físico, sexual, psicológico, económico o patrimonial, incluyendo amenazas y privación de la libertad. La aplicación de la ley se basa en principios como igualdad, corresponsabilidad, integralidad, autonomía, coordinación, no discriminación, atención diferenciada, progresividad y confidencialidad.</w:t>
      </w:r>
    </w:p>
    <w:p w14:paraId="430BAF52" w14:textId="77777777" w:rsidR="0040260F" w:rsidRDefault="0040260F" w:rsidP="0040260F">
      <w:pPr>
        <w:spacing w:line="360" w:lineRule="auto"/>
        <w:jc w:val="both"/>
        <w:rPr>
          <w:sz w:val="22"/>
          <w:szCs w:val="22"/>
          <w:lang w:val="es-CO"/>
        </w:rPr>
      </w:pPr>
    </w:p>
    <w:p w14:paraId="3251B4E8" w14:textId="77777777" w:rsidR="0040260F" w:rsidRPr="00384D75" w:rsidRDefault="0040260F" w:rsidP="0040260F">
      <w:pPr>
        <w:spacing w:line="360" w:lineRule="auto"/>
        <w:jc w:val="both"/>
        <w:rPr>
          <w:sz w:val="22"/>
          <w:szCs w:val="22"/>
          <w:lang w:val="es-CO"/>
        </w:rPr>
      </w:pPr>
      <w:r>
        <w:rPr>
          <w:sz w:val="22"/>
          <w:szCs w:val="22"/>
          <w:lang w:val="es-CO"/>
        </w:rPr>
        <w:t>La Ley establece que e</w:t>
      </w:r>
      <w:r w:rsidRPr="00384D75">
        <w:rPr>
          <w:sz w:val="22"/>
          <w:szCs w:val="22"/>
          <w:lang w:val="es-CO"/>
        </w:rPr>
        <w:t>l Gobierno Nacional, en articulación con las entidades territoriales, será responsable de la implementación de una ruta de empleabilidad y emprendimiento dirigida a las mujeres víctimas de violencia. Además, garantizará la formulación y aplicación de políticas públicas que aseguren el acceso a los derechos y servicios de atención.</w:t>
      </w:r>
    </w:p>
    <w:p w14:paraId="0395F323" w14:textId="77777777" w:rsidR="0040260F" w:rsidRDefault="0040260F" w:rsidP="0040260F">
      <w:pPr>
        <w:spacing w:line="360" w:lineRule="auto"/>
        <w:jc w:val="both"/>
        <w:rPr>
          <w:sz w:val="22"/>
          <w:szCs w:val="22"/>
          <w:lang w:val="es-CO"/>
        </w:rPr>
      </w:pPr>
    </w:p>
    <w:p w14:paraId="2A9D4ACD" w14:textId="77777777" w:rsidR="0040260F" w:rsidRPr="00384D75" w:rsidRDefault="0040260F" w:rsidP="0040260F">
      <w:pPr>
        <w:spacing w:line="360" w:lineRule="auto"/>
        <w:jc w:val="both"/>
        <w:rPr>
          <w:sz w:val="22"/>
          <w:szCs w:val="22"/>
          <w:lang w:val="es-CO"/>
        </w:rPr>
      </w:pPr>
      <w:r w:rsidRPr="00384D75">
        <w:rPr>
          <w:sz w:val="22"/>
          <w:szCs w:val="22"/>
          <w:lang w:val="es-CO"/>
        </w:rPr>
        <w:lastRenderedPageBreak/>
        <w:t>El funcionamiento de las Casas de Refugio se estructur</w:t>
      </w:r>
      <w:r>
        <w:rPr>
          <w:sz w:val="22"/>
          <w:szCs w:val="22"/>
          <w:lang w:val="es-CO"/>
        </w:rPr>
        <w:t>ó</w:t>
      </w:r>
      <w:r w:rsidRPr="00384D75">
        <w:rPr>
          <w:sz w:val="22"/>
          <w:szCs w:val="22"/>
          <w:lang w:val="es-CO"/>
        </w:rPr>
        <w:t xml:space="preserve"> en cuatro etapas: ingreso, permanencia, egreso y seguimiento. </w:t>
      </w:r>
      <w:r>
        <w:rPr>
          <w:sz w:val="22"/>
          <w:szCs w:val="22"/>
          <w:lang w:val="es-CO"/>
        </w:rPr>
        <w:t xml:space="preserve">Buscando </w:t>
      </w:r>
      <w:r w:rsidRPr="00384D75">
        <w:rPr>
          <w:sz w:val="22"/>
          <w:szCs w:val="22"/>
          <w:lang w:val="es-CO"/>
        </w:rPr>
        <w:t xml:space="preserve">que las mujeres accedan a un entorno seguro mientras se interrumpe el ciclo de la violencia y se les brinda acompañamiento para su recuperación. </w:t>
      </w:r>
    </w:p>
    <w:p w14:paraId="6F4B6014" w14:textId="77777777" w:rsidR="0040260F" w:rsidRDefault="0040260F" w:rsidP="0040260F">
      <w:pPr>
        <w:spacing w:line="360" w:lineRule="auto"/>
        <w:jc w:val="both"/>
        <w:rPr>
          <w:sz w:val="22"/>
          <w:szCs w:val="22"/>
          <w:lang w:val="es-CO"/>
        </w:rPr>
      </w:pPr>
    </w:p>
    <w:p w14:paraId="39B1D5A7" w14:textId="77777777" w:rsidR="0040260F" w:rsidRDefault="0040260F" w:rsidP="0040260F">
      <w:pPr>
        <w:spacing w:line="360" w:lineRule="auto"/>
        <w:jc w:val="both"/>
        <w:rPr>
          <w:sz w:val="22"/>
          <w:szCs w:val="22"/>
          <w:lang w:val="es-CO"/>
        </w:rPr>
      </w:pPr>
      <w:r w:rsidRPr="00384D75">
        <w:rPr>
          <w:sz w:val="22"/>
          <w:szCs w:val="22"/>
          <w:lang w:val="es-CO"/>
        </w:rPr>
        <w:t>La implementación de la ley se articulará con universidades y entidades de justicia, de manera que consultorios jurídicos universitarios y organismos como la Fiscalía, la Defensoría del Pueblo y el Ministerio Público brinden acompañamiento a las mujeres víctimas de violencia. También se fortalecerá el Observatorio de Asuntos de Género para generar información detallada sobre la situación de las mujeres y evaluar el impacto de las Casas de Refugio.</w:t>
      </w:r>
    </w:p>
    <w:p w14:paraId="765E4134" w14:textId="77777777" w:rsidR="0040260F" w:rsidRPr="00384D75" w:rsidRDefault="0040260F" w:rsidP="0040260F">
      <w:pPr>
        <w:spacing w:line="360" w:lineRule="auto"/>
        <w:jc w:val="both"/>
        <w:rPr>
          <w:sz w:val="22"/>
          <w:szCs w:val="22"/>
          <w:lang w:val="es-CO"/>
        </w:rPr>
      </w:pPr>
    </w:p>
    <w:p w14:paraId="18F86A6B" w14:textId="77777777" w:rsidR="0040260F" w:rsidRPr="00384D75" w:rsidRDefault="0040260F" w:rsidP="0040260F">
      <w:pPr>
        <w:spacing w:line="360" w:lineRule="auto"/>
        <w:jc w:val="both"/>
        <w:rPr>
          <w:sz w:val="22"/>
          <w:szCs w:val="22"/>
          <w:lang w:val="es-CO"/>
        </w:rPr>
      </w:pPr>
      <w:r>
        <w:rPr>
          <w:sz w:val="22"/>
          <w:szCs w:val="22"/>
          <w:lang w:val="es-CO"/>
        </w:rPr>
        <w:t>Adicionalmente</w:t>
      </w:r>
      <w:r w:rsidRPr="00384D75">
        <w:rPr>
          <w:sz w:val="22"/>
          <w:szCs w:val="22"/>
          <w:lang w:val="es-CO"/>
        </w:rPr>
        <w:t xml:space="preserve">, la ley establece que los municipios con características geográficas o sociales comunes podrán asociarse para la implementación de Casas de Refugio conjuntas. La puesta en marcha de </w:t>
      </w:r>
      <w:r>
        <w:rPr>
          <w:sz w:val="22"/>
          <w:szCs w:val="22"/>
          <w:lang w:val="es-CO"/>
        </w:rPr>
        <w:t>las disposiciones consagradas en la Ley</w:t>
      </w:r>
      <w:r w:rsidRPr="00384D75">
        <w:rPr>
          <w:sz w:val="22"/>
          <w:szCs w:val="22"/>
          <w:lang w:val="es-CO"/>
        </w:rPr>
        <w:t xml:space="preserve"> se realizar</w:t>
      </w:r>
      <w:r>
        <w:rPr>
          <w:sz w:val="22"/>
          <w:szCs w:val="22"/>
          <w:lang w:val="es-CO"/>
        </w:rPr>
        <w:t>on</w:t>
      </w:r>
      <w:r w:rsidRPr="00384D75">
        <w:rPr>
          <w:sz w:val="22"/>
          <w:szCs w:val="22"/>
          <w:lang w:val="es-CO"/>
        </w:rPr>
        <w:t xml:space="preserve"> de manera progresiva, garantizando la coordinación con otras políticas de protección a las mujeres.</w:t>
      </w:r>
    </w:p>
    <w:p w14:paraId="0D174E89" w14:textId="77777777" w:rsidR="0040260F" w:rsidRDefault="0040260F" w:rsidP="0040260F">
      <w:pPr>
        <w:spacing w:line="360" w:lineRule="auto"/>
        <w:jc w:val="both"/>
        <w:rPr>
          <w:sz w:val="22"/>
          <w:szCs w:val="22"/>
          <w:lang w:val="es-CO"/>
        </w:rPr>
      </w:pPr>
    </w:p>
    <w:p w14:paraId="522C9212" w14:textId="77777777" w:rsidR="0040260F" w:rsidRDefault="0040260F" w:rsidP="0040260F">
      <w:pPr>
        <w:spacing w:line="360" w:lineRule="auto"/>
        <w:jc w:val="both"/>
        <w:rPr>
          <w:sz w:val="22"/>
          <w:szCs w:val="22"/>
          <w:lang w:val="es-CO"/>
        </w:rPr>
      </w:pPr>
      <w:r>
        <w:rPr>
          <w:sz w:val="22"/>
          <w:szCs w:val="22"/>
          <w:lang w:val="es-CO"/>
        </w:rPr>
        <w:t xml:space="preserve">En el caso de Bogotá, la Secretaría de la Mujer cuenta con 6 casas de refugio que han acogido en los últimos 4 años a 3.772 personas, de las cuales 1.760 fueron mujeres en riesgo de feminicidio y 2.012 fueron personas acogidas por hacer parte del grupo familiar de dichas mujeres. (Secretaría de la Mujer, 2024). </w:t>
      </w:r>
    </w:p>
    <w:p w14:paraId="12EC8E24" w14:textId="77777777" w:rsidR="0040260F" w:rsidRDefault="0040260F" w:rsidP="0040260F">
      <w:pPr>
        <w:spacing w:line="360" w:lineRule="auto"/>
        <w:jc w:val="both"/>
        <w:rPr>
          <w:sz w:val="22"/>
          <w:szCs w:val="22"/>
          <w:lang w:val="es-CO"/>
        </w:rPr>
      </w:pPr>
    </w:p>
    <w:p w14:paraId="1815A724" w14:textId="77777777" w:rsidR="0040260F" w:rsidRPr="00996231" w:rsidRDefault="0040260F" w:rsidP="0040260F">
      <w:pPr>
        <w:pStyle w:val="Prrafodelista"/>
        <w:numPr>
          <w:ilvl w:val="1"/>
          <w:numId w:val="2"/>
        </w:numPr>
        <w:spacing w:line="360" w:lineRule="auto"/>
        <w:jc w:val="both"/>
        <w:rPr>
          <w:b/>
          <w:sz w:val="22"/>
          <w:szCs w:val="22"/>
          <w:lang w:val="es-CO"/>
        </w:rPr>
      </w:pPr>
      <w:r>
        <w:rPr>
          <w:b/>
          <w:sz w:val="22"/>
          <w:szCs w:val="22"/>
          <w:lang w:val="es-CO"/>
        </w:rPr>
        <w:t>Sentencia SU-167 de 2024</w:t>
      </w:r>
    </w:p>
    <w:p w14:paraId="11B9BC10" w14:textId="77777777" w:rsidR="0040260F" w:rsidRDefault="0040260F" w:rsidP="0040260F">
      <w:pPr>
        <w:spacing w:line="360" w:lineRule="auto"/>
        <w:jc w:val="both"/>
        <w:rPr>
          <w:sz w:val="22"/>
          <w:szCs w:val="22"/>
          <w:lang w:val="es-CO"/>
        </w:rPr>
      </w:pPr>
    </w:p>
    <w:p w14:paraId="1D707D31" w14:textId="77777777" w:rsidR="0040260F" w:rsidRPr="00F54D11" w:rsidRDefault="0040260F" w:rsidP="0040260F">
      <w:pPr>
        <w:spacing w:line="360" w:lineRule="auto"/>
        <w:jc w:val="both"/>
        <w:rPr>
          <w:sz w:val="22"/>
          <w:szCs w:val="22"/>
        </w:rPr>
      </w:pPr>
      <w:r>
        <w:rPr>
          <w:sz w:val="22"/>
          <w:szCs w:val="22"/>
          <w:lang w:val="es-CO"/>
        </w:rPr>
        <w:t xml:space="preserve">La Sentencia SU-167 de 2024 hace énfasis en la </w:t>
      </w:r>
      <w:r w:rsidRPr="00F54D11">
        <w:rPr>
          <w:sz w:val="22"/>
          <w:szCs w:val="22"/>
        </w:rPr>
        <w:t>la obligación del Estado de aplicar la perspectiva de género en la administración de justicia, especialmente en casos de violencia contra las mujeres. La Corte señala que cualquier decisión judicial debe considerar las condiciones estructurales de desigualdad que afectan a las mujeres, evitando la reproducción de estereotipos y garantizando su acceso real a la justicia.</w:t>
      </w:r>
    </w:p>
    <w:p w14:paraId="7F7F904C" w14:textId="77777777" w:rsidR="0040260F" w:rsidRDefault="0040260F" w:rsidP="0040260F">
      <w:pPr>
        <w:spacing w:line="360" w:lineRule="auto"/>
        <w:jc w:val="both"/>
        <w:rPr>
          <w:sz w:val="22"/>
          <w:szCs w:val="22"/>
          <w:lang w:val="es-CO"/>
        </w:rPr>
      </w:pPr>
    </w:p>
    <w:p w14:paraId="5BCFA918" w14:textId="77777777" w:rsidR="0040260F" w:rsidRPr="00F54D11" w:rsidRDefault="0040260F" w:rsidP="0040260F">
      <w:pPr>
        <w:spacing w:line="360" w:lineRule="auto"/>
        <w:jc w:val="both"/>
        <w:rPr>
          <w:sz w:val="22"/>
          <w:szCs w:val="22"/>
          <w:lang w:val="es-CO"/>
        </w:rPr>
      </w:pPr>
      <w:r w:rsidRPr="00F54D11">
        <w:rPr>
          <w:sz w:val="22"/>
          <w:szCs w:val="22"/>
          <w:lang w:val="es-CO"/>
        </w:rPr>
        <w:t>Uno de los puntos centrales de la sentencia es el reconocimiento de que la violencia de género, incluida la feminicida, no puede ser tratada como delitos comunes sin considerar el trasfondo de discriminación y subordinación histórica que la origina. Se enfatiza la necesidad de que jueces y fiscales incorporen un análisis diferenciado en cada caso, asegurando que las pruebas se valoren sin sesgos y que las decisiones judiciales no revictimicen a las denunciantes.</w:t>
      </w:r>
    </w:p>
    <w:p w14:paraId="4896F6BA" w14:textId="77777777" w:rsidR="0040260F" w:rsidRDefault="0040260F" w:rsidP="0040260F">
      <w:pPr>
        <w:spacing w:line="360" w:lineRule="auto"/>
        <w:jc w:val="both"/>
        <w:rPr>
          <w:sz w:val="22"/>
          <w:szCs w:val="22"/>
          <w:lang w:val="es-CO"/>
        </w:rPr>
      </w:pPr>
    </w:p>
    <w:p w14:paraId="628424D2" w14:textId="77777777" w:rsidR="0040260F" w:rsidRPr="00F54D11" w:rsidRDefault="0040260F" w:rsidP="0040260F">
      <w:pPr>
        <w:spacing w:line="360" w:lineRule="auto"/>
        <w:jc w:val="both"/>
        <w:rPr>
          <w:sz w:val="22"/>
          <w:szCs w:val="22"/>
          <w:lang w:val="es-CO"/>
        </w:rPr>
      </w:pPr>
      <w:r w:rsidRPr="00F54D11">
        <w:rPr>
          <w:sz w:val="22"/>
          <w:szCs w:val="22"/>
          <w:lang w:val="es-CO"/>
        </w:rPr>
        <w:t>El fallo también reafirma el deber del Estado de actuar con debida diligencia en la prevención, sanción y reparación de la violencia de género. Esto implica garantizar investigaciones exhaustivas y oportunas, asegurar la protección de las víctimas y adoptar medidas que prevengan nuevas agresiones. La omisión o la negligencia de las autoridades en estos casos es considerada una violación a los derechos fundamentales de las mujeres.</w:t>
      </w:r>
    </w:p>
    <w:p w14:paraId="028571AC" w14:textId="77777777" w:rsidR="0040260F" w:rsidRDefault="0040260F" w:rsidP="0040260F">
      <w:pPr>
        <w:spacing w:line="360" w:lineRule="auto"/>
        <w:jc w:val="both"/>
        <w:rPr>
          <w:sz w:val="22"/>
          <w:szCs w:val="22"/>
          <w:lang w:val="es-CO"/>
        </w:rPr>
      </w:pPr>
    </w:p>
    <w:p w14:paraId="54667DBE" w14:textId="77777777" w:rsidR="0040260F" w:rsidRPr="00F54D11" w:rsidRDefault="0040260F" w:rsidP="0040260F">
      <w:pPr>
        <w:spacing w:line="360" w:lineRule="auto"/>
        <w:jc w:val="both"/>
        <w:rPr>
          <w:sz w:val="22"/>
          <w:szCs w:val="22"/>
          <w:lang w:val="es-CO"/>
        </w:rPr>
      </w:pPr>
      <w:r w:rsidRPr="00F54D11">
        <w:rPr>
          <w:sz w:val="22"/>
          <w:szCs w:val="22"/>
          <w:lang w:val="es-CO"/>
        </w:rPr>
        <w:t>Otro aspecto clave de la decisión es la insistencia en la capacitación en perspectiva de género para operadores judiciales y servidores públicos. La Corte resalta que la falta de formación en este tema contribuye a la impunidad y a la falta de acceso efectivo a la justicia para las mujeres, por lo que ordena fortalecer estos procesos de sensibilización y educación.</w:t>
      </w:r>
    </w:p>
    <w:p w14:paraId="7AF2CCF2" w14:textId="77777777" w:rsidR="0040260F" w:rsidRDefault="0040260F" w:rsidP="0040260F">
      <w:pPr>
        <w:spacing w:line="360" w:lineRule="auto"/>
        <w:jc w:val="both"/>
        <w:rPr>
          <w:sz w:val="22"/>
          <w:szCs w:val="22"/>
          <w:lang w:val="es-CO"/>
        </w:rPr>
      </w:pPr>
    </w:p>
    <w:p w14:paraId="4FAD5879" w14:textId="77777777" w:rsidR="0040260F" w:rsidRPr="00F54D11" w:rsidRDefault="0040260F" w:rsidP="0040260F">
      <w:pPr>
        <w:spacing w:line="360" w:lineRule="auto"/>
        <w:jc w:val="both"/>
        <w:rPr>
          <w:sz w:val="22"/>
          <w:szCs w:val="22"/>
          <w:lang w:val="es-CO"/>
        </w:rPr>
      </w:pPr>
      <w:r w:rsidRPr="00F54D11">
        <w:rPr>
          <w:sz w:val="22"/>
          <w:szCs w:val="22"/>
          <w:lang w:val="es-CO"/>
        </w:rPr>
        <w:t>En cuanto a la reparación, la sentencia establece que no basta con una sanción penal para los agresores. El Estado debe garantizar medidas de atención integral para las víctimas, incluyendo apoyo psicológico, asesoría legal y mecanismos de protección efectivos que les permitan reconstruir sus vidas sin temor a nuevas agresiones.</w:t>
      </w:r>
    </w:p>
    <w:p w14:paraId="4827FDD6" w14:textId="77777777" w:rsidR="0040260F" w:rsidRDefault="0040260F" w:rsidP="0040260F">
      <w:pPr>
        <w:spacing w:line="360" w:lineRule="auto"/>
        <w:jc w:val="both"/>
        <w:rPr>
          <w:sz w:val="22"/>
          <w:szCs w:val="22"/>
          <w:lang w:val="es-CO"/>
        </w:rPr>
      </w:pPr>
    </w:p>
    <w:p w14:paraId="4141D974" w14:textId="77777777" w:rsidR="0040260F" w:rsidRPr="00F54D11" w:rsidRDefault="0040260F" w:rsidP="0040260F">
      <w:pPr>
        <w:spacing w:line="360" w:lineRule="auto"/>
        <w:jc w:val="both"/>
        <w:rPr>
          <w:sz w:val="22"/>
          <w:szCs w:val="22"/>
          <w:lang w:val="es-CO"/>
        </w:rPr>
      </w:pPr>
      <w:r>
        <w:rPr>
          <w:sz w:val="22"/>
          <w:szCs w:val="22"/>
          <w:lang w:val="es-CO"/>
        </w:rPr>
        <w:t>Finalmente, es importante resaltar que esta sentencia deja claro que la a</w:t>
      </w:r>
      <w:r w:rsidRPr="00F54D11">
        <w:rPr>
          <w:sz w:val="22"/>
          <w:szCs w:val="22"/>
        </w:rPr>
        <w:t>plicación de la perspectiva de género no es opcional, sino un mandato constitucional y convencional que busca erradicar las barreras estructurales que perpetúan la discriminación y la violencia contra las mujeres.</w:t>
      </w:r>
    </w:p>
    <w:p w14:paraId="0C7D39EF" w14:textId="77777777" w:rsidR="0040260F" w:rsidRPr="0040260F" w:rsidRDefault="0040260F" w:rsidP="0040260F">
      <w:pPr>
        <w:spacing w:line="360" w:lineRule="auto"/>
        <w:jc w:val="both"/>
        <w:rPr>
          <w:sz w:val="22"/>
          <w:szCs w:val="22"/>
        </w:rPr>
      </w:pPr>
    </w:p>
    <w:p w14:paraId="203296CA" w14:textId="77777777" w:rsidR="0003310F" w:rsidRDefault="0003310F" w:rsidP="00507693">
      <w:pPr>
        <w:spacing w:line="360" w:lineRule="auto"/>
        <w:jc w:val="both"/>
        <w:rPr>
          <w:sz w:val="22"/>
          <w:szCs w:val="22"/>
        </w:rPr>
      </w:pPr>
    </w:p>
    <w:p w14:paraId="4FCF9175" w14:textId="6DC3D445" w:rsidR="00704932" w:rsidRPr="00243188" w:rsidRDefault="0003310F" w:rsidP="00507693">
      <w:pPr>
        <w:pStyle w:val="Prrafodelista"/>
        <w:numPr>
          <w:ilvl w:val="0"/>
          <w:numId w:val="2"/>
        </w:numPr>
        <w:spacing w:line="360" w:lineRule="auto"/>
        <w:jc w:val="both"/>
        <w:rPr>
          <w:sz w:val="22"/>
          <w:szCs w:val="22"/>
        </w:rPr>
      </w:pPr>
      <w:r>
        <w:rPr>
          <w:b/>
          <w:sz w:val="22"/>
          <w:szCs w:val="22"/>
        </w:rPr>
        <w:t>Consideraciones de la Ponencia</w:t>
      </w:r>
    </w:p>
    <w:p w14:paraId="0CB342EC" w14:textId="77777777" w:rsidR="00243188" w:rsidRPr="00D81B53" w:rsidRDefault="00243188" w:rsidP="00243188">
      <w:pPr>
        <w:pStyle w:val="Prrafodelista"/>
        <w:spacing w:line="360" w:lineRule="auto"/>
        <w:jc w:val="both"/>
        <w:rPr>
          <w:sz w:val="22"/>
          <w:szCs w:val="22"/>
        </w:rPr>
      </w:pPr>
    </w:p>
    <w:p w14:paraId="690C19AE" w14:textId="0C7B3599" w:rsidR="00D81B53" w:rsidRDefault="00A66F81" w:rsidP="00A66F81">
      <w:pPr>
        <w:spacing w:line="360" w:lineRule="auto"/>
        <w:jc w:val="both"/>
        <w:rPr>
          <w:sz w:val="22"/>
          <w:szCs w:val="22"/>
        </w:rPr>
      </w:pPr>
      <w:r>
        <w:rPr>
          <w:sz w:val="22"/>
          <w:szCs w:val="22"/>
        </w:rPr>
        <w:t xml:space="preserve">Luego de mencionar la normatividad </w:t>
      </w:r>
      <w:r w:rsidR="002C63F6">
        <w:rPr>
          <w:sz w:val="22"/>
          <w:szCs w:val="22"/>
        </w:rPr>
        <w:t>correspondiente</w:t>
      </w:r>
      <w:r>
        <w:rPr>
          <w:sz w:val="22"/>
          <w:szCs w:val="22"/>
        </w:rPr>
        <w:t>, al siguiente apartado le corresponde analizar una serie de consideraciones que nutren la exposición de motivos presentada por el autor de la iniciativa y reforzar la pertinencia de esta para el distrito. Para hace</w:t>
      </w:r>
      <w:r w:rsidR="002C63F6">
        <w:rPr>
          <w:sz w:val="22"/>
          <w:szCs w:val="22"/>
        </w:rPr>
        <w:t>r</w:t>
      </w:r>
      <w:r>
        <w:rPr>
          <w:sz w:val="22"/>
          <w:szCs w:val="22"/>
        </w:rPr>
        <w:t xml:space="preserve"> un análisis </w:t>
      </w:r>
      <w:r w:rsidR="002C63F6">
        <w:rPr>
          <w:sz w:val="22"/>
          <w:szCs w:val="22"/>
        </w:rPr>
        <w:t>detallado estará</w:t>
      </w:r>
      <w:r>
        <w:rPr>
          <w:sz w:val="22"/>
          <w:szCs w:val="22"/>
        </w:rPr>
        <w:t xml:space="preserve"> dividido en los siguientes </w:t>
      </w:r>
      <w:r w:rsidR="002C63F6">
        <w:rPr>
          <w:sz w:val="22"/>
          <w:szCs w:val="22"/>
        </w:rPr>
        <w:t xml:space="preserve">ítems: primero, un análisis sobre los casos de feminicidios en el </w:t>
      </w:r>
      <w:r w:rsidR="00243188">
        <w:rPr>
          <w:sz w:val="22"/>
          <w:szCs w:val="22"/>
        </w:rPr>
        <w:t>último</w:t>
      </w:r>
      <w:r w:rsidR="002C63F6">
        <w:rPr>
          <w:sz w:val="22"/>
          <w:szCs w:val="22"/>
        </w:rPr>
        <w:t xml:space="preserve"> año</w:t>
      </w:r>
      <w:r w:rsidR="00243188">
        <w:rPr>
          <w:b/>
          <w:sz w:val="22"/>
          <w:szCs w:val="22"/>
        </w:rPr>
        <w:t xml:space="preserve">; </w:t>
      </w:r>
      <w:r w:rsidR="00243188">
        <w:rPr>
          <w:sz w:val="22"/>
          <w:szCs w:val="22"/>
        </w:rPr>
        <w:t>segundo, la</w:t>
      </w:r>
      <w:r w:rsidR="00243188" w:rsidRPr="00243188">
        <w:rPr>
          <w:b/>
          <w:sz w:val="22"/>
          <w:szCs w:val="22"/>
        </w:rPr>
        <w:t xml:space="preserve"> </w:t>
      </w:r>
      <w:r w:rsidR="00243188" w:rsidRPr="00243188">
        <w:rPr>
          <w:rStyle w:val="Textoennegrita"/>
          <w:rFonts w:cs="Arial"/>
          <w:b w:val="0"/>
          <w:sz w:val="22"/>
          <w:szCs w:val="22"/>
        </w:rPr>
        <w:t>implementación del piloto del protocolo “Pregunta Por Ángela”</w:t>
      </w:r>
      <w:r w:rsidR="00243188">
        <w:rPr>
          <w:rStyle w:val="Textoennegrita"/>
          <w:rFonts w:cs="Arial"/>
          <w:b w:val="0"/>
          <w:sz w:val="22"/>
          <w:szCs w:val="22"/>
        </w:rPr>
        <w:t xml:space="preserve">; tercero, pertinencia con la </w:t>
      </w:r>
      <w:r w:rsidR="00243188" w:rsidRPr="00243188">
        <w:rPr>
          <w:rStyle w:val="Textoennegrita"/>
          <w:rFonts w:cs="Arial"/>
          <w:b w:val="0"/>
          <w:sz w:val="22"/>
          <w:szCs w:val="22"/>
        </w:rPr>
        <w:t>Política Publica de Mujeres y Equidad de Género</w:t>
      </w:r>
      <w:r w:rsidR="00243188">
        <w:rPr>
          <w:rStyle w:val="Textoennegrita"/>
          <w:rFonts w:cs="Arial"/>
          <w:b w:val="0"/>
          <w:sz w:val="22"/>
          <w:szCs w:val="22"/>
        </w:rPr>
        <w:t>; cuarto, las a</w:t>
      </w:r>
      <w:r w:rsidR="00243188" w:rsidRPr="00243188">
        <w:rPr>
          <w:rStyle w:val="Textoennegrita"/>
          <w:rFonts w:cs="Arial"/>
          <w:b w:val="0"/>
          <w:sz w:val="22"/>
          <w:szCs w:val="22"/>
        </w:rPr>
        <w:t xml:space="preserve">cciones del Distrito en materia de prevención y atención </w:t>
      </w:r>
      <w:r w:rsidR="00243188">
        <w:rPr>
          <w:rStyle w:val="Textoennegrita"/>
          <w:rFonts w:cs="Arial"/>
          <w:b w:val="0"/>
          <w:sz w:val="22"/>
          <w:szCs w:val="22"/>
        </w:rPr>
        <w:t xml:space="preserve">de violencias basadas en género y, por último, unas consideraciones finales. </w:t>
      </w:r>
    </w:p>
    <w:p w14:paraId="29D452FE" w14:textId="77777777" w:rsidR="002C63F6" w:rsidRPr="00A66F81" w:rsidRDefault="002C63F6" w:rsidP="00A66F81">
      <w:pPr>
        <w:spacing w:line="360" w:lineRule="auto"/>
        <w:jc w:val="both"/>
        <w:rPr>
          <w:sz w:val="22"/>
          <w:szCs w:val="22"/>
        </w:rPr>
      </w:pPr>
    </w:p>
    <w:p w14:paraId="6CF2C2FC" w14:textId="5D354C6A" w:rsidR="002C63F6" w:rsidRDefault="002C63F6" w:rsidP="002E2E7B">
      <w:pPr>
        <w:pStyle w:val="Prrafodelista"/>
        <w:numPr>
          <w:ilvl w:val="1"/>
          <w:numId w:val="6"/>
        </w:numPr>
        <w:spacing w:line="360" w:lineRule="auto"/>
        <w:jc w:val="both"/>
        <w:rPr>
          <w:b/>
          <w:bCs/>
          <w:sz w:val="22"/>
          <w:szCs w:val="22"/>
        </w:rPr>
      </w:pPr>
      <w:r w:rsidRPr="002E2E7B">
        <w:rPr>
          <w:b/>
          <w:bCs/>
          <w:sz w:val="22"/>
          <w:szCs w:val="22"/>
        </w:rPr>
        <w:t>Casos de feminicidio en Bogotá</w:t>
      </w:r>
      <w:r w:rsidR="002E2E7B">
        <w:rPr>
          <w:b/>
          <w:bCs/>
          <w:sz w:val="22"/>
          <w:szCs w:val="22"/>
        </w:rPr>
        <w:t xml:space="preserve"> </w:t>
      </w:r>
    </w:p>
    <w:p w14:paraId="750538E3" w14:textId="77777777" w:rsidR="002F77BC" w:rsidRPr="002F77BC" w:rsidRDefault="002F77BC" w:rsidP="002F77BC">
      <w:pPr>
        <w:pStyle w:val="Prrafodelista"/>
        <w:spacing w:line="360" w:lineRule="auto"/>
        <w:jc w:val="both"/>
        <w:rPr>
          <w:b/>
          <w:bCs/>
          <w:sz w:val="22"/>
          <w:szCs w:val="22"/>
        </w:rPr>
      </w:pPr>
    </w:p>
    <w:p w14:paraId="5C11844D" w14:textId="4B0E66D3" w:rsidR="003C3227" w:rsidRPr="003C3227" w:rsidRDefault="003C3227" w:rsidP="00507693">
      <w:pPr>
        <w:spacing w:line="360" w:lineRule="auto"/>
        <w:jc w:val="both"/>
        <w:rPr>
          <w:sz w:val="22"/>
          <w:szCs w:val="22"/>
        </w:rPr>
      </w:pPr>
      <w:r w:rsidRPr="003C3227">
        <w:rPr>
          <w:sz w:val="22"/>
          <w:szCs w:val="22"/>
        </w:rPr>
        <w:t>La violencia contra las mujeres es una problemática alarmante que requiere respuestas concretas y articuladas entre el Estado, el sector privado y la sociedad. En Bogotá, las cifras de feminicidio y otros tipos de violencia basada en género evidencian la urgencia de fortalecer los mecanismos de prevención y atención para proteger la vida y la integridad de las mujeres. En este contexto, el protocolo “Pregunta por Ángela” se ha consolidado como una estrategia efectiva a nivel internacional, al permitir que mujeres en riesgo puedan solicitar ayuda de manera discreta en espacios públicos y privados, facilitando una respuesta inmediata por parte de establecimientos aliados y autoridades competentes</w:t>
      </w:r>
      <w:r w:rsidR="002F77BC">
        <w:rPr>
          <w:sz w:val="22"/>
          <w:szCs w:val="22"/>
        </w:rPr>
        <w:t xml:space="preserve">. Lo anterior, resalta la pertinencia de la presente iniciativa y </w:t>
      </w:r>
      <w:r w:rsidR="00E94856">
        <w:rPr>
          <w:sz w:val="22"/>
          <w:szCs w:val="22"/>
        </w:rPr>
        <w:t xml:space="preserve">la </w:t>
      </w:r>
      <w:r w:rsidR="002F77BC">
        <w:rPr>
          <w:sz w:val="22"/>
          <w:szCs w:val="22"/>
        </w:rPr>
        <w:t xml:space="preserve">necesidad de </w:t>
      </w:r>
      <w:r w:rsidR="00E94856">
        <w:rPr>
          <w:sz w:val="22"/>
          <w:szCs w:val="22"/>
        </w:rPr>
        <w:t>implementación</w:t>
      </w:r>
      <w:r w:rsidR="002F77BC">
        <w:rPr>
          <w:sz w:val="22"/>
          <w:szCs w:val="22"/>
        </w:rPr>
        <w:t xml:space="preserve"> permanente</w:t>
      </w:r>
      <w:r w:rsidR="00E94856">
        <w:rPr>
          <w:sz w:val="22"/>
          <w:szCs w:val="22"/>
        </w:rPr>
        <w:t xml:space="preserve"> de la prueba piloto realizada en el año 2022 en la ciudad de Bogotá</w:t>
      </w:r>
      <w:r w:rsidR="002F77BC">
        <w:rPr>
          <w:sz w:val="22"/>
          <w:szCs w:val="22"/>
        </w:rPr>
        <w:t xml:space="preserve">, así como </w:t>
      </w:r>
      <w:r w:rsidR="00E94856">
        <w:rPr>
          <w:sz w:val="22"/>
          <w:szCs w:val="22"/>
        </w:rPr>
        <w:t>resaltar el procedimiento de la activación de este protocolo.</w:t>
      </w:r>
    </w:p>
    <w:p w14:paraId="270D5677" w14:textId="77777777" w:rsidR="003C3227" w:rsidRPr="003C3227" w:rsidRDefault="003C3227" w:rsidP="00507693">
      <w:pPr>
        <w:pStyle w:val="Prrafodelista"/>
        <w:spacing w:line="360" w:lineRule="auto"/>
        <w:jc w:val="both"/>
        <w:rPr>
          <w:sz w:val="22"/>
          <w:szCs w:val="22"/>
        </w:rPr>
      </w:pPr>
    </w:p>
    <w:p w14:paraId="45BADA90" w14:textId="6AF6183C" w:rsidR="003A2EF1" w:rsidRDefault="002F77BC" w:rsidP="00507693">
      <w:pPr>
        <w:spacing w:line="360" w:lineRule="auto"/>
        <w:jc w:val="both"/>
        <w:rPr>
          <w:sz w:val="22"/>
          <w:szCs w:val="22"/>
        </w:rPr>
      </w:pPr>
      <w:r>
        <w:rPr>
          <w:sz w:val="22"/>
          <w:szCs w:val="22"/>
        </w:rPr>
        <w:t>En consecuencia, e</w:t>
      </w:r>
      <w:r w:rsidR="00E94856">
        <w:rPr>
          <w:sz w:val="22"/>
          <w:szCs w:val="22"/>
        </w:rPr>
        <w:t>strategias</w:t>
      </w:r>
      <w:r w:rsidR="003C3227" w:rsidRPr="003C3227">
        <w:rPr>
          <w:sz w:val="22"/>
          <w:szCs w:val="22"/>
        </w:rPr>
        <w:t xml:space="preserve"> similares</w:t>
      </w:r>
      <w:r w:rsidR="00E94856">
        <w:rPr>
          <w:sz w:val="22"/>
          <w:szCs w:val="22"/>
        </w:rPr>
        <w:t xml:space="preserve"> anteriormente implementadas</w:t>
      </w:r>
      <w:r w:rsidR="003C3227" w:rsidRPr="003C3227">
        <w:rPr>
          <w:sz w:val="22"/>
          <w:szCs w:val="22"/>
        </w:rPr>
        <w:t xml:space="preserve"> en </w:t>
      </w:r>
      <w:r w:rsidR="00E94856">
        <w:rPr>
          <w:sz w:val="22"/>
          <w:szCs w:val="22"/>
        </w:rPr>
        <w:t>la ciudad</w:t>
      </w:r>
      <w:r w:rsidR="003C3227" w:rsidRPr="003C3227">
        <w:rPr>
          <w:sz w:val="22"/>
          <w:szCs w:val="22"/>
        </w:rPr>
        <w:t xml:space="preserve"> han demostrado su impacto positivo en la reducción de situaciones de riesgo y en la generación de espacios más seguros para las mujeres</w:t>
      </w:r>
      <w:r w:rsidR="00CA72D8">
        <w:rPr>
          <w:sz w:val="22"/>
          <w:szCs w:val="22"/>
        </w:rPr>
        <w:t>, de las cuales se hará mención en las presentes consideraciones</w:t>
      </w:r>
      <w:r w:rsidR="003C3227" w:rsidRPr="003C3227">
        <w:rPr>
          <w:sz w:val="22"/>
          <w:szCs w:val="22"/>
        </w:rPr>
        <w:t xml:space="preserve">. </w:t>
      </w:r>
    </w:p>
    <w:p w14:paraId="2C5F9D28" w14:textId="77777777" w:rsidR="00E94856" w:rsidRDefault="00E94856" w:rsidP="00507693">
      <w:pPr>
        <w:spacing w:line="360" w:lineRule="auto"/>
        <w:jc w:val="both"/>
        <w:rPr>
          <w:sz w:val="22"/>
          <w:szCs w:val="22"/>
        </w:rPr>
      </w:pPr>
    </w:p>
    <w:p w14:paraId="6B1CCF03" w14:textId="77777777" w:rsidR="00E94856" w:rsidRPr="003C3227" w:rsidRDefault="00E94856" w:rsidP="00507693">
      <w:pPr>
        <w:spacing w:line="360" w:lineRule="auto"/>
        <w:jc w:val="both"/>
        <w:rPr>
          <w:sz w:val="22"/>
          <w:szCs w:val="22"/>
        </w:rPr>
      </w:pPr>
      <w:r>
        <w:rPr>
          <w:sz w:val="22"/>
          <w:szCs w:val="22"/>
        </w:rPr>
        <w:t>De acuerdo con lo mencionado anteriormente</w:t>
      </w:r>
      <w:r w:rsidR="007F679C">
        <w:rPr>
          <w:sz w:val="22"/>
          <w:szCs w:val="22"/>
        </w:rPr>
        <w:t>, a continuación,</w:t>
      </w:r>
      <w:r>
        <w:rPr>
          <w:sz w:val="22"/>
          <w:szCs w:val="22"/>
        </w:rPr>
        <w:t xml:space="preserve"> se presenta el gráfico en donde se evidencia el alto n</w:t>
      </w:r>
      <w:r w:rsidR="00CA72D8">
        <w:rPr>
          <w:sz w:val="22"/>
          <w:szCs w:val="22"/>
        </w:rPr>
        <w:t>ú</w:t>
      </w:r>
      <w:r>
        <w:rPr>
          <w:sz w:val="22"/>
          <w:szCs w:val="22"/>
        </w:rPr>
        <w:t>mero de casos de feminicidio en la ciudad para el año 2024.</w:t>
      </w:r>
    </w:p>
    <w:p w14:paraId="4B3E8ADE" w14:textId="77777777" w:rsidR="003A2EF1" w:rsidRDefault="003A2EF1" w:rsidP="00507693">
      <w:pPr>
        <w:spacing w:line="360" w:lineRule="auto"/>
        <w:jc w:val="both"/>
        <w:rPr>
          <w:sz w:val="22"/>
          <w:szCs w:val="22"/>
        </w:rPr>
      </w:pPr>
      <w:r w:rsidRPr="003A2EF1">
        <w:rPr>
          <w:noProof/>
          <w:sz w:val="22"/>
          <w:szCs w:val="22"/>
          <w:lang w:val="es-419" w:eastAsia="es-419"/>
        </w:rPr>
        <w:drawing>
          <wp:inline distT="0" distB="0" distL="0" distR="0" wp14:anchorId="1EC6B0E8" wp14:editId="4DC4BE51">
            <wp:extent cx="5638800" cy="3149586"/>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936" r="1850"/>
                    <a:stretch/>
                  </pic:blipFill>
                  <pic:spPr bwMode="auto">
                    <a:xfrm>
                      <a:off x="0" y="0"/>
                      <a:ext cx="5700758" cy="3184193"/>
                    </a:xfrm>
                    <a:prstGeom prst="rect">
                      <a:avLst/>
                    </a:prstGeom>
                    <a:ln>
                      <a:noFill/>
                    </a:ln>
                    <a:extLst>
                      <a:ext uri="{53640926-AAD7-44D8-BBD7-CCE9431645EC}">
                        <a14:shadowObscured xmlns:a14="http://schemas.microsoft.com/office/drawing/2010/main"/>
                      </a:ext>
                    </a:extLst>
                  </pic:spPr>
                </pic:pic>
              </a:graphicData>
            </a:graphic>
          </wp:inline>
        </w:drawing>
      </w:r>
    </w:p>
    <w:p w14:paraId="39624C54" w14:textId="77777777" w:rsidR="00704932" w:rsidRDefault="00704932" w:rsidP="00507693">
      <w:pPr>
        <w:jc w:val="both"/>
        <w:rPr>
          <w:sz w:val="18"/>
          <w:szCs w:val="18"/>
        </w:rPr>
      </w:pPr>
      <w:r w:rsidRPr="00704932">
        <w:rPr>
          <w:b/>
          <w:sz w:val="18"/>
          <w:szCs w:val="18"/>
        </w:rPr>
        <w:t>Fuente:</w:t>
      </w:r>
      <w:r w:rsidRPr="00704932">
        <w:rPr>
          <w:sz w:val="18"/>
          <w:szCs w:val="18"/>
        </w:rPr>
        <w:t xml:space="preserve"> SIEDCO de la DIJIN, Policía Nacional. Elaborado por la oficina de Análisis de Información y Estudios Estratégicos, Secretaria Distrital de Seguridad, Convivencia y Justicia (Diciembre 2024).</w:t>
      </w:r>
    </w:p>
    <w:p w14:paraId="0B16F8A7" w14:textId="77777777" w:rsidR="00704932" w:rsidRDefault="00704932" w:rsidP="00507693">
      <w:pPr>
        <w:jc w:val="both"/>
        <w:rPr>
          <w:sz w:val="18"/>
          <w:szCs w:val="18"/>
        </w:rPr>
      </w:pPr>
    </w:p>
    <w:p w14:paraId="0B4DD2BF" w14:textId="77777777" w:rsidR="0001394E" w:rsidRDefault="0001394E" w:rsidP="00507693">
      <w:pPr>
        <w:pStyle w:val="NormalWeb"/>
        <w:spacing w:line="360" w:lineRule="auto"/>
        <w:jc w:val="both"/>
        <w:rPr>
          <w:rFonts w:ascii="Arial" w:hAnsi="Arial" w:cs="Arial"/>
          <w:sz w:val="22"/>
          <w:szCs w:val="22"/>
        </w:rPr>
      </w:pPr>
      <w:r w:rsidRPr="0001394E">
        <w:rPr>
          <w:rFonts w:ascii="Arial" w:hAnsi="Arial" w:cs="Arial"/>
          <w:sz w:val="22"/>
          <w:szCs w:val="22"/>
        </w:rPr>
        <w:t xml:space="preserve">Según la Secretaría Distrital de Seguridad, Convivencia y Justicia, en el año 2024 se registraron </w:t>
      </w:r>
      <w:r w:rsidRPr="0001394E">
        <w:rPr>
          <w:rStyle w:val="Textoennegrita"/>
          <w:rFonts w:ascii="Arial" w:hAnsi="Arial" w:cs="Arial"/>
          <w:sz w:val="22"/>
          <w:szCs w:val="22"/>
        </w:rPr>
        <w:t>115 feminicidios</w:t>
      </w:r>
      <w:r w:rsidRPr="0001394E">
        <w:rPr>
          <w:rFonts w:ascii="Arial" w:hAnsi="Arial" w:cs="Arial"/>
          <w:sz w:val="22"/>
          <w:szCs w:val="22"/>
        </w:rPr>
        <w:t xml:space="preserve"> en Bogotá. La localidad con el mayor número de casos fue </w:t>
      </w:r>
      <w:r w:rsidRPr="0001394E">
        <w:rPr>
          <w:rStyle w:val="Textoennegrita"/>
          <w:rFonts w:ascii="Arial" w:hAnsi="Arial" w:cs="Arial"/>
          <w:sz w:val="22"/>
          <w:szCs w:val="22"/>
        </w:rPr>
        <w:t>Ciudad Bolívar</w:t>
      </w:r>
      <w:r w:rsidRPr="0001394E">
        <w:rPr>
          <w:rFonts w:ascii="Arial" w:hAnsi="Arial" w:cs="Arial"/>
          <w:sz w:val="22"/>
          <w:szCs w:val="22"/>
        </w:rPr>
        <w:t xml:space="preserve">, con </w:t>
      </w:r>
      <w:r w:rsidRPr="0001394E">
        <w:rPr>
          <w:rStyle w:val="Textoennegrita"/>
          <w:rFonts w:ascii="Arial" w:hAnsi="Arial" w:cs="Arial"/>
          <w:sz w:val="22"/>
          <w:szCs w:val="22"/>
        </w:rPr>
        <w:t>22 feminicidios</w:t>
      </w:r>
      <w:r w:rsidRPr="0001394E">
        <w:rPr>
          <w:rFonts w:ascii="Arial" w:hAnsi="Arial" w:cs="Arial"/>
          <w:sz w:val="22"/>
          <w:szCs w:val="22"/>
        </w:rPr>
        <w:t xml:space="preserve">, seguida de </w:t>
      </w:r>
      <w:r w:rsidRPr="0001394E">
        <w:rPr>
          <w:rStyle w:val="Textoennegrita"/>
          <w:rFonts w:ascii="Arial" w:hAnsi="Arial" w:cs="Arial"/>
          <w:sz w:val="22"/>
          <w:szCs w:val="22"/>
        </w:rPr>
        <w:t>Kennedy</w:t>
      </w:r>
      <w:r w:rsidRPr="0001394E">
        <w:rPr>
          <w:rFonts w:ascii="Arial" w:hAnsi="Arial" w:cs="Arial"/>
          <w:sz w:val="22"/>
          <w:szCs w:val="22"/>
        </w:rPr>
        <w:t xml:space="preserve">, que reportó </w:t>
      </w:r>
      <w:r w:rsidRPr="0001394E">
        <w:rPr>
          <w:rStyle w:val="Textoennegrita"/>
          <w:rFonts w:ascii="Arial" w:hAnsi="Arial" w:cs="Arial"/>
          <w:sz w:val="22"/>
          <w:szCs w:val="22"/>
        </w:rPr>
        <w:t>14 casos</w:t>
      </w:r>
      <w:r w:rsidRPr="0001394E">
        <w:rPr>
          <w:rFonts w:ascii="Arial" w:hAnsi="Arial" w:cs="Arial"/>
          <w:sz w:val="22"/>
          <w:szCs w:val="22"/>
        </w:rPr>
        <w:t xml:space="preserve">. En contraste, las localidades con menor incidencia fueron </w:t>
      </w:r>
      <w:r w:rsidRPr="0001394E">
        <w:rPr>
          <w:rStyle w:val="Textoennegrita"/>
          <w:rFonts w:ascii="Arial" w:hAnsi="Arial" w:cs="Arial"/>
          <w:sz w:val="22"/>
          <w:szCs w:val="22"/>
        </w:rPr>
        <w:t>Barrios Unidos, Chapinero, Los Mártires, Sumapaz y Tunjuelito</w:t>
      </w:r>
      <w:r w:rsidRPr="0001394E">
        <w:rPr>
          <w:rFonts w:ascii="Arial" w:hAnsi="Arial" w:cs="Arial"/>
          <w:sz w:val="22"/>
          <w:szCs w:val="22"/>
        </w:rPr>
        <w:t xml:space="preserve">, cada una con </w:t>
      </w:r>
      <w:r w:rsidRPr="0001394E">
        <w:rPr>
          <w:rStyle w:val="Textoennegrita"/>
          <w:rFonts w:ascii="Arial" w:hAnsi="Arial" w:cs="Arial"/>
          <w:sz w:val="22"/>
          <w:szCs w:val="22"/>
        </w:rPr>
        <w:t>un caso registrado</w:t>
      </w:r>
      <w:r w:rsidRPr="0001394E">
        <w:rPr>
          <w:rFonts w:ascii="Arial" w:hAnsi="Arial" w:cs="Arial"/>
          <w:sz w:val="22"/>
          <w:szCs w:val="22"/>
        </w:rPr>
        <w:t xml:space="preserve">. </w:t>
      </w:r>
    </w:p>
    <w:p w14:paraId="439AA614" w14:textId="586B7EF2" w:rsidR="00CA72D8" w:rsidRDefault="00A25B8C" w:rsidP="00507693">
      <w:pPr>
        <w:pStyle w:val="NormalWeb"/>
        <w:spacing w:line="360" w:lineRule="auto"/>
        <w:jc w:val="both"/>
        <w:rPr>
          <w:rFonts w:ascii="Arial" w:hAnsi="Arial" w:cs="Arial"/>
          <w:b/>
          <w:sz w:val="22"/>
          <w:szCs w:val="22"/>
        </w:rPr>
      </w:pPr>
      <w:r w:rsidRPr="00A25B8C">
        <w:rPr>
          <w:rFonts w:ascii="Arial" w:hAnsi="Arial" w:cs="Arial"/>
          <w:b/>
          <w:sz w:val="22"/>
          <w:szCs w:val="22"/>
        </w:rPr>
        <w:t xml:space="preserve">5.2 Política Publica </w:t>
      </w:r>
      <w:r>
        <w:rPr>
          <w:rFonts w:ascii="Arial" w:hAnsi="Arial" w:cs="Arial"/>
          <w:b/>
          <w:sz w:val="22"/>
          <w:szCs w:val="22"/>
        </w:rPr>
        <w:t>d</w:t>
      </w:r>
      <w:r w:rsidRPr="00A25B8C">
        <w:rPr>
          <w:rFonts w:ascii="Arial" w:hAnsi="Arial" w:cs="Arial"/>
          <w:b/>
          <w:sz w:val="22"/>
          <w:szCs w:val="22"/>
        </w:rPr>
        <w:t xml:space="preserve">e Mujeres y Equidad </w:t>
      </w:r>
      <w:r>
        <w:rPr>
          <w:rFonts w:ascii="Arial" w:hAnsi="Arial" w:cs="Arial"/>
          <w:b/>
          <w:sz w:val="22"/>
          <w:szCs w:val="22"/>
        </w:rPr>
        <w:t>d</w:t>
      </w:r>
      <w:r w:rsidRPr="00A25B8C">
        <w:rPr>
          <w:rFonts w:ascii="Arial" w:hAnsi="Arial" w:cs="Arial"/>
          <w:b/>
          <w:sz w:val="22"/>
          <w:szCs w:val="22"/>
        </w:rPr>
        <w:t>e Genero</w:t>
      </w:r>
    </w:p>
    <w:p w14:paraId="1EE22C0D" w14:textId="139B13AE" w:rsidR="00CA72D8" w:rsidRDefault="007F679C" w:rsidP="00507693">
      <w:pPr>
        <w:pStyle w:val="NormalWeb"/>
        <w:spacing w:line="360" w:lineRule="auto"/>
        <w:jc w:val="both"/>
        <w:rPr>
          <w:rFonts w:ascii="Arial" w:hAnsi="Arial" w:cs="Arial"/>
          <w:sz w:val="22"/>
          <w:szCs w:val="22"/>
        </w:rPr>
      </w:pPr>
      <w:r>
        <w:rPr>
          <w:rFonts w:ascii="Arial" w:hAnsi="Arial" w:cs="Arial"/>
          <w:sz w:val="22"/>
          <w:szCs w:val="22"/>
        </w:rPr>
        <w:t xml:space="preserve">Conforme al objetivo específico número 3 del CONPES N° 14 </w:t>
      </w:r>
      <w:r w:rsidRPr="00A25B8C">
        <w:rPr>
          <w:rFonts w:ascii="Arial" w:hAnsi="Arial" w:cs="Arial"/>
          <w:i/>
          <w:iCs/>
          <w:sz w:val="22"/>
          <w:szCs w:val="22"/>
        </w:rPr>
        <w:t xml:space="preserve">“POLITICA PÚBLICA DE MUJERES Y EQUIDAD DE GÉNERO 2020-2030” </w:t>
      </w:r>
      <w:r>
        <w:rPr>
          <w:rFonts w:ascii="Arial" w:hAnsi="Arial" w:cs="Arial"/>
          <w:sz w:val="22"/>
          <w:szCs w:val="22"/>
        </w:rPr>
        <w:t>el cual “</w:t>
      </w:r>
      <w:r w:rsidRPr="007F679C">
        <w:rPr>
          <w:rFonts w:ascii="Arial" w:hAnsi="Arial" w:cs="Arial"/>
          <w:sz w:val="22"/>
          <w:szCs w:val="22"/>
        </w:rPr>
        <w:t xml:space="preserve">busca contribuir a la garantía del derecho de las mujeres en sus diferentes ciclos de vida, a una vida libre de violencias en los ámbitos político, comunitario e institucional, familiar y de pareja en el espacio público y </w:t>
      </w:r>
      <w:r w:rsidRPr="007F679C">
        <w:rPr>
          <w:rFonts w:ascii="Arial" w:hAnsi="Arial" w:cs="Arial"/>
          <w:sz w:val="22"/>
          <w:szCs w:val="22"/>
        </w:rPr>
        <w:lastRenderedPageBreak/>
        <w:t>privado. Tiene tres resultados y un total de 32 productos.</w:t>
      </w:r>
      <w:r>
        <w:rPr>
          <w:rFonts w:ascii="Arial" w:hAnsi="Arial" w:cs="Arial"/>
          <w:sz w:val="22"/>
          <w:szCs w:val="22"/>
        </w:rPr>
        <w:t>”</w:t>
      </w:r>
      <w:r>
        <w:rPr>
          <w:rStyle w:val="Refdenotaalpie"/>
          <w:rFonts w:ascii="Arial" w:hAnsi="Arial" w:cs="Arial"/>
          <w:sz w:val="22"/>
          <w:szCs w:val="22"/>
        </w:rPr>
        <w:footnoteReference w:id="1"/>
      </w:r>
      <w:r w:rsidR="00C04975">
        <w:rPr>
          <w:rFonts w:ascii="Arial" w:hAnsi="Arial" w:cs="Arial"/>
          <w:sz w:val="22"/>
          <w:szCs w:val="22"/>
        </w:rPr>
        <w:t xml:space="preserve"> El protocolo “pregunta por Ángela” se encuentra alineado con este objetivo y con los resultados esperados.</w:t>
      </w:r>
    </w:p>
    <w:p w14:paraId="65C0BFF1" w14:textId="77777777" w:rsidR="00C04975" w:rsidRPr="00C04975" w:rsidRDefault="004A4E8B" w:rsidP="00507693">
      <w:pPr>
        <w:pStyle w:val="NormalWeb"/>
        <w:spacing w:line="360" w:lineRule="auto"/>
        <w:jc w:val="both"/>
        <w:rPr>
          <w:rFonts w:ascii="Arial" w:hAnsi="Arial" w:cs="Arial"/>
          <w:sz w:val="22"/>
          <w:szCs w:val="22"/>
        </w:rPr>
      </w:pPr>
      <w:r>
        <w:rPr>
          <w:rFonts w:ascii="Arial" w:hAnsi="Arial" w:cs="Arial"/>
          <w:sz w:val="22"/>
          <w:szCs w:val="22"/>
        </w:rPr>
        <w:t xml:space="preserve">Los </w:t>
      </w:r>
      <w:r w:rsidR="00C04975">
        <w:rPr>
          <w:rFonts w:ascii="Arial" w:hAnsi="Arial" w:cs="Arial"/>
          <w:sz w:val="22"/>
          <w:szCs w:val="22"/>
        </w:rPr>
        <w:t xml:space="preserve">tres resultados esperados se articulan y complementan, estos </w:t>
      </w:r>
      <w:r w:rsidR="00C04975" w:rsidRPr="00C04975">
        <w:rPr>
          <w:rFonts w:ascii="Arial" w:hAnsi="Arial" w:cs="Arial"/>
          <w:sz w:val="22"/>
          <w:szCs w:val="22"/>
        </w:rPr>
        <w:t xml:space="preserve">se enfocan en fortalecer la prevención, atención y respuesta institucional ante las violencias contra las mujeres en Bogotá. En primer lugar, se busca aumentar las capacidades del sector público, privado y la ciudadanía mediante formación, sensibilización y la implementación de estrategias de atención psicosocial, como las Duplas de Atención Psicosocial y las Casas Refugio, así como estudios sobre movilidad y género para mejorar la seguridad de las mujeres en la ciudad.  </w:t>
      </w:r>
    </w:p>
    <w:p w14:paraId="2E907CDC" w14:textId="77777777" w:rsidR="004A4E8B" w:rsidRPr="007F679C" w:rsidRDefault="00C04975" w:rsidP="00507693">
      <w:pPr>
        <w:pStyle w:val="NormalWeb"/>
        <w:spacing w:line="360" w:lineRule="auto"/>
        <w:jc w:val="both"/>
        <w:rPr>
          <w:rFonts w:ascii="Arial" w:hAnsi="Arial" w:cs="Arial"/>
          <w:sz w:val="22"/>
          <w:szCs w:val="22"/>
        </w:rPr>
      </w:pPr>
      <w:r w:rsidRPr="00C04975">
        <w:rPr>
          <w:rFonts w:ascii="Arial" w:hAnsi="Arial" w:cs="Arial"/>
          <w:sz w:val="22"/>
          <w:szCs w:val="22"/>
        </w:rPr>
        <w:t>En segundo lugar, se pretende fortalecer la respuesta institucional a través del Sistema SOFIA, mediante la implementación de protocolos de prevención y sanción, la creación de alertas tempranas para prevenir feminicidios, el seguimiento de medidas de protección y la articulación entre entidades como la Policía y las Comisarías de Familia. Finalmente, el tercer resultado se centra en la apropiación de herramientas de movilización y exigencia del derecho a una vida libre de violencias, mediante talleres, rutas de atención y estrategias de justicia de género, como representación jurídica y asesoramiento a mujeres víctimas en escenarios de la Fiscalía y Casas de Justicia.</w:t>
      </w:r>
    </w:p>
    <w:p w14:paraId="7812C482" w14:textId="4F08881B" w:rsidR="0083285A" w:rsidRDefault="00A25B8C" w:rsidP="00A25B8C">
      <w:pPr>
        <w:pStyle w:val="NormalWeb"/>
        <w:numPr>
          <w:ilvl w:val="1"/>
          <w:numId w:val="7"/>
        </w:numPr>
        <w:spacing w:line="360" w:lineRule="auto"/>
        <w:jc w:val="both"/>
        <w:rPr>
          <w:rStyle w:val="Textoennegrita"/>
          <w:rFonts w:ascii="Arial" w:hAnsi="Arial" w:cs="Arial"/>
          <w:sz w:val="22"/>
          <w:szCs w:val="22"/>
        </w:rPr>
      </w:pPr>
      <w:r w:rsidRPr="00A25B8C">
        <w:rPr>
          <w:rStyle w:val="Textoennegrita"/>
          <w:rFonts w:ascii="Arial" w:hAnsi="Arial" w:cs="Arial"/>
          <w:sz w:val="22"/>
          <w:szCs w:val="22"/>
        </w:rPr>
        <w:t>Implementación Del Piloto Del Protocolo “Pregunta Por Ángela</w:t>
      </w:r>
      <w:r>
        <w:rPr>
          <w:rStyle w:val="Textoennegrita"/>
          <w:rFonts w:ascii="Arial" w:hAnsi="Arial" w:cs="Arial"/>
          <w:sz w:val="22"/>
          <w:szCs w:val="22"/>
        </w:rPr>
        <w:t xml:space="preserve">”. </w:t>
      </w:r>
    </w:p>
    <w:p w14:paraId="03099F19" w14:textId="77777777" w:rsidR="0003310F" w:rsidRDefault="0083285A" w:rsidP="00507693">
      <w:pPr>
        <w:pStyle w:val="NormalWeb"/>
        <w:spacing w:line="360" w:lineRule="auto"/>
        <w:jc w:val="both"/>
        <w:rPr>
          <w:rFonts w:ascii="Arial" w:hAnsi="Arial" w:cs="Arial"/>
          <w:sz w:val="22"/>
          <w:szCs w:val="22"/>
        </w:rPr>
      </w:pPr>
      <w:r w:rsidRPr="0083285A">
        <w:rPr>
          <w:rFonts w:ascii="Arial" w:hAnsi="Arial" w:cs="Arial"/>
          <w:sz w:val="22"/>
          <w:szCs w:val="22"/>
        </w:rPr>
        <w:t>En 2022, Bogotá implementó un piloto del protocolo "Pregunta por Ángela" en establecimientos nocturnos como bares y discotecas</w:t>
      </w:r>
      <w:r>
        <w:rPr>
          <w:rFonts w:ascii="Arial" w:hAnsi="Arial" w:cs="Arial"/>
          <w:sz w:val="22"/>
          <w:szCs w:val="22"/>
        </w:rPr>
        <w:t xml:space="preserve"> por 3 meses. </w:t>
      </w:r>
      <w:r w:rsidRPr="0083285A">
        <w:rPr>
          <w:rFonts w:ascii="Arial" w:hAnsi="Arial" w:cs="Arial"/>
          <w:sz w:val="22"/>
          <w:szCs w:val="22"/>
        </w:rPr>
        <w:t>Durante el piloto, se atendieron múltiples casos de mujeres que solicitaron asistencia, lo que evidenció la efectividad del protocolo y la necesidad de su institucionalización en distintos espacios de la ciudad.</w:t>
      </w:r>
    </w:p>
    <w:p w14:paraId="23293CE7" w14:textId="1E3C32B7" w:rsidR="007C3C49" w:rsidRPr="007C3C49" w:rsidRDefault="00A25B8C" w:rsidP="00507693">
      <w:pPr>
        <w:pStyle w:val="NormalWeb"/>
        <w:spacing w:line="360" w:lineRule="auto"/>
        <w:jc w:val="both"/>
        <w:rPr>
          <w:rFonts w:ascii="Arial" w:hAnsi="Arial" w:cs="Arial"/>
          <w:sz w:val="22"/>
          <w:szCs w:val="22"/>
        </w:rPr>
      </w:pPr>
      <w:r>
        <w:rPr>
          <w:rFonts w:ascii="Arial" w:hAnsi="Arial" w:cs="Arial"/>
          <w:sz w:val="22"/>
          <w:szCs w:val="22"/>
        </w:rPr>
        <w:t xml:space="preserve">Según la Cartilla de </w:t>
      </w:r>
      <w:r w:rsidR="007C3C49" w:rsidRPr="007C3C49">
        <w:rPr>
          <w:rFonts w:ascii="Arial" w:hAnsi="Arial" w:cs="Arial"/>
          <w:sz w:val="22"/>
          <w:szCs w:val="22"/>
        </w:rPr>
        <w:t xml:space="preserve">activación de este protocolo se </w:t>
      </w:r>
      <w:r w:rsidRPr="007C3C49">
        <w:rPr>
          <w:rFonts w:ascii="Arial" w:hAnsi="Arial" w:cs="Arial"/>
          <w:sz w:val="22"/>
          <w:szCs w:val="22"/>
        </w:rPr>
        <w:t>llev</w:t>
      </w:r>
      <w:r>
        <w:rPr>
          <w:rFonts w:ascii="Arial" w:hAnsi="Arial" w:cs="Arial"/>
          <w:sz w:val="22"/>
          <w:szCs w:val="22"/>
        </w:rPr>
        <w:t xml:space="preserve">ó </w:t>
      </w:r>
      <w:r w:rsidR="007C3C49" w:rsidRPr="007C3C49">
        <w:rPr>
          <w:rFonts w:ascii="Arial" w:hAnsi="Arial" w:cs="Arial"/>
          <w:sz w:val="22"/>
          <w:szCs w:val="22"/>
        </w:rPr>
        <w:t>a cabo de la siguiente manera:</w:t>
      </w:r>
    </w:p>
    <w:p w14:paraId="001233F4" w14:textId="77777777" w:rsidR="007C3C49" w:rsidRPr="007C3C49" w:rsidRDefault="007C3C49" w:rsidP="00507693">
      <w:pPr>
        <w:pStyle w:val="NormalWeb"/>
        <w:spacing w:line="360" w:lineRule="auto"/>
        <w:jc w:val="both"/>
        <w:rPr>
          <w:rFonts w:ascii="Arial" w:hAnsi="Arial" w:cs="Arial"/>
          <w:sz w:val="22"/>
          <w:szCs w:val="22"/>
        </w:rPr>
      </w:pPr>
      <w:r w:rsidRPr="007C3C49">
        <w:rPr>
          <w:rFonts w:ascii="Arial" w:hAnsi="Arial" w:cs="Arial"/>
          <w:sz w:val="22"/>
          <w:szCs w:val="22"/>
        </w:rPr>
        <w:lastRenderedPageBreak/>
        <w:t>En primer lugar, cuando una persona se acerque a los trabajadores del establecimiento de entretenimiento con expendio de bebidas alcohólicas y pregunte por ÁNGELA, o si el personal del lugar identifica una situación de riesgo, se debe proceder de acuerdo con los lineamientos técnicos establecidos por la Consejería Presidencial para la Equidad de la Mujer.</w:t>
      </w:r>
    </w:p>
    <w:p w14:paraId="555FCD70" w14:textId="77777777" w:rsidR="007C3C49" w:rsidRPr="007C3C49" w:rsidRDefault="007C3C49" w:rsidP="00507693">
      <w:pPr>
        <w:pStyle w:val="NormalWeb"/>
        <w:spacing w:line="360" w:lineRule="auto"/>
        <w:jc w:val="both"/>
        <w:rPr>
          <w:rFonts w:ascii="Arial" w:hAnsi="Arial" w:cs="Arial"/>
          <w:sz w:val="22"/>
          <w:szCs w:val="22"/>
        </w:rPr>
      </w:pPr>
      <w:r w:rsidRPr="007C3C49">
        <w:rPr>
          <w:rFonts w:ascii="Arial" w:hAnsi="Arial" w:cs="Arial"/>
          <w:sz w:val="22"/>
          <w:szCs w:val="22"/>
        </w:rPr>
        <w:t>Para activar correctamente el protocolo, es crucial identificar quién o quiénes han solicitado la activación de la estrategia “Pregunta por Áng</w:t>
      </w:r>
      <w:r>
        <w:rPr>
          <w:rFonts w:ascii="Arial" w:hAnsi="Arial" w:cs="Arial"/>
          <w:sz w:val="22"/>
          <w:szCs w:val="22"/>
        </w:rPr>
        <w:t>ela</w:t>
      </w:r>
      <w:r w:rsidRPr="007C3C49">
        <w:rPr>
          <w:rFonts w:ascii="Arial" w:hAnsi="Arial" w:cs="Arial"/>
          <w:sz w:val="22"/>
          <w:szCs w:val="22"/>
        </w:rPr>
        <w:t>”. Es necesario indagar los motivos de la consulta y pedirles que, de manera discreta, indiquen la ubicación de la mujer que creen se encuentra en una situación de inseguridad.</w:t>
      </w:r>
    </w:p>
    <w:p w14:paraId="57592B90" w14:textId="77777777" w:rsidR="007C3C49" w:rsidRPr="007C3C49" w:rsidRDefault="007C3C49" w:rsidP="00507693">
      <w:pPr>
        <w:pStyle w:val="NormalWeb"/>
        <w:spacing w:line="360" w:lineRule="auto"/>
        <w:jc w:val="both"/>
        <w:rPr>
          <w:rFonts w:ascii="Arial" w:hAnsi="Arial" w:cs="Arial"/>
          <w:sz w:val="22"/>
          <w:szCs w:val="22"/>
        </w:rPr>
      </w:pPr>
      <w:r w:rsidRPr="007C3C49">
        <w:rPr>
          <w:rFonts w:ascii="Arial" w:hAnsi="Arial" w:cs="Arial"/>
          <w:sz w:val="22"/>
          <w:szCs w:val="22"/>
        </w:rPr>
        <w:t>Una vez identificada la mujer, se debe establecer un primer contacto con ella, apartándola del posible agresor y dirigiéndola a un lugar seguro donde se pueda conversar, garantizando su confidencialidad y seguridad. Es fundamental escucharla atentamente y mostrar disposición para apoyar las decisiones que tome.</w:t>
      </w:r>
    </w:p>
    <w:p w14:paraId="12E90DAE" w14:textId="77777777" w:rsidR="007C3C49" w:rsidRPr="007C3C49" w:rsidRDefault="007C3C49" w:rsidP="00507693">
      <w:pPr>
        <w:pStyle w:val="NormalWeb"/>
        <w:spacing w:line="360" w:lineRule="auto"/>
        <w:jc w:val="both"/>
        <w:rPr>
          <w:rFonts w:ascii="Arial" w:hAnsi="Arial" w:cs="Arial"/>
          <w:sz w:val="22"/>
          <w:szCs w:val="22"/>
        </w:rPr>
      </w:pPr>
      <w:r w:rsidRPr="007C3C49">
        <w:rPr>
          <w:rFonts w:ascii="Arial" w:hAnsi="Arial" w:cs="Arial"/>
          <w:sz w:val="22"/>
          <w:szCs w:val="22"/>
        </w:rPr>
        <w:t>En situaciones de emergencia en las que se ponga en riesgo la vida o la integridad de la mujer y se requiera una acción inmediata, se debe llamar a la línea 123 para solicitar asistencia de la Policía Metropolitana. Si la mujer decide permanecer en el lugar, se le informará que el agresor será retirado del establecimiento, y durante este procedimiento, que contará con el apoyo del personal de seguridad, se le pedirá que se quede en el lugar actual para garantizar su seguridad. Además, se le indicará que tiene la opción de llamar a una persona de confianza.</w:t>
      </w:r>
    </w:p>
    <w:p w14:paraId="11BE81F0" w14:textId="77777777" w:rsidR="007C3C49" w:rsidRPr="007C3C49" w:rsidRDefault="007C3C49" w:rsidP="00507693">
      <w:pPr>
        <w:pStyle w:val="NormalWeb"/>
        <w:spacing w:line="360" w:lineRule="auto"/>
        <w:jc w:val="both"/>
        <w:rPr>
          <w:rFonts w:ascii="Arial" w:hAnsi="Arial" w:cs="Arial"/>
          <w:sz w:val="22"/>
          <w:szCs w:val="22"/>
        </w:rPr>
      </w:pPr>
      <w:r w:rsidRPr="007C3C49">
        <w:rPr>
          <w:rFonts w:ascii="Arial" w:hAnsi="Arial" w:cs="Arial"/>
          <w:sz w:val="22"/>
          <w:szCs w:val="22"/>
        </w:rPr>
        <w:t>Si la mujer decide abandonar el establecimiento, se deben tomar las siguientes acciones para garantizar su seguridad:</w:t>
      </w:r>
    </w:p>
    <w:p w14:paraId="548B90BB" w14:textId="77777777" w:rsidR="007C3C49" w:rsidRPr="007C3C49" w:rsidRDefault="007C3C49" w:rsidP="006A6B71">
      <w:pPr>
        <w:pStyle w:val="NormalWeb"/>
        <w:spacing w:line="360" w:lineRule="auto"/>
        <w:rPr>
          <w:rFonts w:ascii="Arial" w:hAnsi="Arial" w:cs="Arial"/>
          <w:sz w:val="22"/>
          <w:szCs w:val="22"/>
        </w:rPr>
      </w:pPr>
      <w:r w:rsidRPr="007C3C49">
        <w:rPr>
          <w:rFonts w:ascii="Arial" w:hAnsi="Arial" w:cs="Arial"/>
          <w:sz w:val="22"/>
          <w:szCs w:val="22"/>
        </w:rPr>
        <w:t>a. Ayudarla a contactar a una persona conocida para que la recoja o se encuentre con ella dentro del lugar.</w:t>
      </w:r>
      <w:r w:rsidRPr="007C3C49">
        <w:rPr>
          <w:rFonts w:ascii="Arial" w:hAnsi="Arial" w:cs="Arial"/>
          <w:sz w:val="22"/>
          <w:szCs w:val="22"/>
        </w:rPr>
        <w:br/>
        <w:t>b. Facilitar el contacto con un taxi seguro o un servicio de transporte privado, según su preferencia, registrando el nombre del conductor y las placas del vehículo.</w:t>
      </w:r>
    </w:p>
    <w:p w14:paraId="093C26C9" w14:textId="77777777" w:rsidR="00A82AE6" w:rsidRPr="007C3C49" w:rsidRDefault="007C3C49" w:rsidP="00507693">
      <w:pPr>
        <w:pStyle w:val="NormalWeb"/>
        <w:spacing w:line="360" w:lineRule="auto"/>
        <w:jc w:val="both"/>
        <w:rPr>
          <w:rFonts w:ascii="Arial" w:hAnsi="Arial" w:cs="Arial"/>
          <w:sz w:val="22"/>
          <w:szCs w:val="22"/>
        </w:rPr>
      </w:pPr>
      <w:r w:rsidRPr="007C3C49">
        <w:rPr>
          <w:rFonts w:ascii="Arial" w:hAnsi="Arial" w:cs="Arial"/>
          <w:sz w:val="22"/>
          <w:szCs w:val="22"/>
        </w:rPr>
        <w:lastRenderedPageBreak/>
        <w:t>Finalmente, es necesario registrar la situación en el formato de “registro de casos”, detallando las acciones realizadas en el marco de la estrategia “Pregunta por Áng</w:t>
      </w:r>
      <w:r>
        <w:rPr>
          <w:rFonts w:ascii="Arial" w:hAnsi="Arial" w:cs="Arial"/>
          <w:sz w:val="22"/>
          <w:szCs w:val="22"/>
        </w:rPr>
        <w:t>ela</w:t>
      </w:r>
      <w:r w:rsidRPr="007C3C49">
        <w:rPr>
          <w:rFonts w:ascii="Arial" w:hAnsi="Arial" w:cs="Arial"/>
          <w:sz w:val="22"/>
          <w:szCs w:val="22"/>
        </w:rPr>
        <w:t>”, evitando incluir información personal de la mujer para proteger su intimidad, a menos que se cuente con la autorización correspondiente.</w:t>
      </w:r>
      <w:r w:rsidR="001F57DB">
        <w:rPr>
          <w:rStyle w:val="Refdenotaalpie"/>
          <w:rFonts w:ascii="Arial" w:hAnsi="Arial" w:cs="Arial"/>
          <w:sz w:val="22"/>
          <w:szCs w:val="22"/>
        </w:rPr>
        <w:footnoteReference w:id="2"/>
      </w:r>
    </w:p>
    <w:p w14:paraId="63A8A01E" w14:textId="5F740BA5" w:rsidR="0083285A" w:rsidRPr="00A25B8C" w:rsidRDefault="00A25B8C" w:rsidP="00A25B8C">
      <w:pPr>
        <w:pStyle w:val="NormalWeb"/>
        <w:spacing w:line="360" w:lineRule="auto"/>
        <w:jc w:val="both"/>
        <w:rPr>
          <w:rFonts w:ascii="Arial" w:hAnsi="Arial" w:cs="Arial"/>
          <w:b/>
          <w:sz w:val="22"/>
          <w:szCs w:val="22"/>
        </w:rPr>
      </w:pPr>
      <w:r w:rsidRPr="00A25B8C">
        <w:rPr>
          <w:rFonts w:ascii="Arial" w:hAnsi="Arial" w:cs="Arial"/>
          <w:b/>
          <w:sz w:val="22"/>
          <w:szCs w:val="22"/>
        </w:rPr>
        <w:t>5.4 A</w:t>
      </w:r>
      <w:r>
        <w:rPr>
          <w:rFonts w:ascii="Arial" w:hAnsi="Arial" w:cs="Arial"/>
          <w:b/>
          <w:sz w:val="22"/>
          <w:szCs w:val="22"/>
        </w:rPr>
        <w:t>cciones del Distrito</w:t>
      </w:r>
      <w:r w:rsidRPr="00A25B8C">
        <w:rPr>
          <w:rFonts w:ascii="Arial" w:hAnsi="Arial" w:cs="Arial"/>
          <w:b/>
          <w:sz w:val="22"/>
          <w:szCs w:val="22"/>
        </w:rPr>
        <w:t xml:space="preserve"> en materia de prevención y atención de violencias basadas en género.</w:t>
      </w:r>
    </w:p>
    <w:p w14:paraId="57139A74" w14:textId="5BC8924D" w:rsidR="00A958BD" w:rsidRPr="00A958BD" w:rsidRDefault="002D16F4" w:rsidP="00507693">
      <w:pPr>
        <w:spacing w:line="360" w:lineRule="auto"/>
        <w:jc w:val="both"/>
        <w:rPr>
          <w:rFonts w:cs="Arial"/>
          <w:sz w:val="22"/>
          <w:szCs w:val="22"/>
        </w:rPr>
      </w:pPr>
      <w:r>
        <w:rPr>
          <w:rFonts w:cs="Arial"/>
          <w:sz w:val="22"/>
          <w:szCs w:val="22"/>
        </w:rPr>
        <w:t>Desde la Secretaria Distrital de la Mujer se han realizado diferentes esfuerzos</w:t>
      </w:r>
      <w:r w:rsidR="00A958BD">
        <w:rPr>
          <w:rFonts w:cs="Arial"/>
          <w:sz w:val="22"/>
          <w:szCs w:val="22"/>
        </w:rPr>
        <w:t xml:space="preserve"> </w:t>
      </w:r>
      <w:r w:rsidR="00A958BD" w:rsidRPr="00A958BD">
        <w:rPr>
          <w:rFonts w:cs="Arial"/>
          <w:sz w:val="22"/>
          <w:szCs w:val="22"/>
        </w:rPr>
        <w:t>con acciones concretas en la garantía del derecho a una vida libre de violencias para las mujeres, por ello desde la Secretaría de la Mujer se ha </w:t>
      </w:r>
      <w:r w:rsidR="00A25B8C">
        <w:rPr>
          <w:rFonts w:cs="Arial"/>
          <w:sz w:val="22"/>
          <w:szCs w:val="22"/>
        </w:rPr>
        <w:t>f</w:t>
      </w:r>
      <w:r w:rsidR="00A958BD" w:rsidRPr="00A958BD">
        <w:rPr>
          <w:rFonts w:cs="Arial"/>
          <w:sz w:val="22"/>
          <w:szCs w:val="22"/>
        </w:rPr>
        <w:t>ortalecido la Ruta Única de Atención a mujeres víctimas de violencias y en riesgo de feminicidio</w:t>
      </w:r>
      <w:r w:rsidR="00A25B8C">
        <w:rPr>
          <w:rFonts w:cs="Arial"/>
          <w:sz w:val="22"/>
          <w:szCs w:val="22"/>
        </w:rPr>
        <w:t xml:space="preserve"> y </w:t>
      </w:r>
      <w:r w:rsidR="00A958BD" w:rsidRPr="00A958BD">
        <w:rPr>
          <w:rFonts w:cs="Arial"/>
          <w:sz w:val="22"/>
          <w:szCs w:val="22"/>
        </w:rPr>
        <w:t>se ha suscrito un convenio con la Fiscalía General de la Nación que permitirá garantizar la atención jurídica y psicosocial en sus puntos de atención para eliminar barreras de acceso a la justicia, además de desarrollar estrategias conjuntas para la mitigación del riesgo de feminicidio. Por otro lado, se suscribió el acuerdo de voluntades con la Personería para impulsar los procesos penales relacionados con violencias en contra de las mujeres.</w:t>
      </w:r>
    </w:p>
    <w:p w14:paraId="26194223" w14:textId="77777777" w:rsidR="00A958BD" w:rsidRDefault="00A958BD" w:rsidP="00507693">
      <w:pPr>
        <w:spacing w:line="360" w:lineRule="auto"/>
        <w:jc w:val="both"/>
        <w:rPr>
          <w:rFonts w:cs="Arial"/>
          <w:sz w:val="22"/>
          <w:szCs w:val="22"/>
        </w:rPr>
      </w:pPr>
    </w:p>
    <w:p w14:paraId="320B0511" w14:textId="77777777" w:rsidR="00A958BD" w:rsidRPr="00A958BD" w:rsidRDefault="00A958BD" w:rsidP="00507693">
      <w:pPr>
        <w:spacing w:line="360" w:lineRule="auto"/>
        <w:jc w:val="both"/>
        <w:rPr>
          <w:rFonts w:cs="Arial"/>
          <w:sz w:val="22"/>
          <w:szCs w:val="22"/>
        </w:rPr>
      </w:pPr>
      <w:r w:rsidRPr="00A958BD">
        <w:rPr>
          <w:rFonts w:cs="Arial"/>
          <w:sz w:val="22"/>
          <w:szCs w:val="22"/>
        </w:rPr>
        <w:t>Así mismo, se ha dado paso a la activación del Grupo de Género y Prevención del Feminicidio del Consejo Distrital de Seguridad, se ha fortalecido el equipo SAAT: en el cual de enero a octubre se realizó seguimiento a 1.793 mujeres en riesgo de feminicidio y la Secretaría Distrital de Planeación se ha dado a la tarea de realizar una evaluación de la Ruta Única de Atención (RUA) a mujeres víctimas de violencias y en riesgo de feminicidio para que esta sea más efectiva.</w:t>
      </w:r>
      <w:r w:rsidR="00BC4059">
        <w:rPr>
          <w:rStyle w:val="Refdenotaalpie"/>
          <w:rFonts w:cs="Arial"/>
          <w:sz w:val="22"/>
          <w:szCs w:val="22"/>
        </w:rPr>
        <w:footnoteReference w:id="3"/>
      </w:r>
    </w:p>
    <w:p w14:paraId="6BCE3A89" w14:textId="77777777" w:rsidR="002D16F4" w:rsidRDefault="00257E22" w:rsidP="00507693">
      <w:pPr>
        <w:pStyle w:val="NormalWeb"/>
        <w:spacing w:line="360" w:lineRule="auto"/>
        <w:jc w:val="both"/>
        <w:rPr>
          <w:rFonts w:ascii="Arial" w:hAnsi="Arial" w:cs="Arial"/>
          <w:sz w:val="22"/>
          <w:szCs w:val="22"/>
        </w:rPr>
      </w:pPr>
      <w:r w:rsidRPr="00257E22">
        <w:rPr>
          <w:rFonts w:ascii="Arial" w:hAnsi="Arial" w:cs="Arial"/>
          <w:sz w:val="22"/>
          <w:szCs w:val="22"/>
        </w:rPr>
        <w:lastRenderedPageBreak/>
        <w:t xml:space="preserve">Entre enero y octubre de 2024, la Secretaría Distrital de la Mujer atendió a 108.320 mujeres, de las cuales 24.305 requirieron apoyo por situaciones de violencia, evidenciando la magnitud del problema y la necesidad de fortalecer las estrategias de prevención. </w:t>
      </w:r>
    </w:p>
    <w:p w14:paraId="61A8800C" w14:textId="77777777" w:rsidR="00257E22" w:rsidRPr="00257E22" w:rsidRDefault="00257E22" w:rsidP="00507693">
      <w:pPr>
        <w:pStyle w:val="NormalWeb"/>
        <w:spacing w:line="360" w:lineRule="auto"/>
        <w:jc w:val="both"/>
        <w:rPr>
          <w:rFonts w:ascii="Arial" w:hAnsi="Arial" w:cs="Arial"/>
          <w:sz w:val="22"/>
          <w:szCs w:val="22"/>
        </w:rPr>
      </w:pPr>
      <w:r w:rsidRPr="00257E22">
        <w:rPr>
          <w:rFonts w:ascii="Arial" w:hAnsi="Arial" w:cs="Arial"/>
          <w:sz w:val="22"/>
          <w:szCs w:val="22"/>
        </w:rPr>
        <w:t>En este sentido, más de 3.400 conductores y personal del Sistema Integrado de Transporte Público y TransMilenio fueron capacitados en prevención de acoso sexual y violencia, con el objetivo de garantizar espacios seguros e inclusivos para las mujeres en el transporte público. Además, a nivel nacional, el 91% de las Instituciones de Educación Superior implementaron protocolos de prevención contra las violencias basadas en género, un avance significativo que refuerza la importancia de generar entornos educativos libres de violencia y discriminación.</w:t>
      </w:r>
    </w:p>
    <w:p w14:paraId="00559BE1" w14:textId="5B350FDC" w:rsidR="007C5047" w:rsidRPr="007C5047" w:rsidRDefault="007C5047" w:rsidP="007C5047">
      <w:pPr>
        <w:pStyle w:val="NormalWeb"/>
        <w:spacing w:line="360" w:lineRule="auto"/>
        <w:jc w:val="both"/>
        <w:rPr>
          <w:rFonts w:ascii="Arial" w:hAnsi="Arial" w:cs="Arial"/>
          <w:sz w:val="22"/>
          <w:szCs w:val="22"/>
        </w:rPr>
      </w:pPr>
      <w:r w:rsidRPr="007C5047">
        <w:rPr>
          <w:rFonts w:ascii="Arial" w:hAnsi="Arial" w:cs="Arial"/>
          <w:sz w:val="22"/>
          <w:szCs w:val="22"/>
        </w:rPr>
        <w:t xml:space="preserve">Por su parte, la Secretaría de Gobierno puso en marcha el programa </w:t>
      </w:r>
      <w:r>
        <w:rPr>
          <w:rFonts w:ascii="Arial" w:hAnsi="Arial" w:cs="Arial"/>
          <w:sz w:val="22"/>
          <w:szCs w:val="22"/>
        </w:rPr>
        <w:t xml:space="preserve">denominado </w:t>
      </w:r>
      <w:r w:rsidRPr="007C5047">
        <w:rPr>
          <w:rFonts w:ascii="Arial" w:hAnsi="Arial" w:cs="Arial"/>
          <w:sz w:val="22"/>
          <w:szCs w:val="22"/>
        </w:rPr>
        <w:t>"Sello Seguro", cuyo objetivo principal es acreditar a aquellos locales que venden y permiten el consumo de bebidas alcohólicas, asegurando que cumplen con estrictas condiciones de seguridad y altos niveles de calidad en el servicio prestado. Los establecimientos que logran esta certificación reciben como incentivo la posibilidad de ampliar en dos horas su horario habitual, pudiendo funcionar hasta las 5:00 a.m. de miércoles a sábado y en días previos a festivos</w:t>
      </w:r>
    </w:p>
    <w:p w14:paraId="2F810815" w14:textId="0320199F" w:rsidR="00800CC1" w:rsidRDefault="007C5047" w:rsidP="007C5047">
      <w:pPr>
        <w:pStyle w:val="NormalWeb"/>
        <w:spacing w:line="360" w:lineRule="auto"/>
        <w:jc w:val="both"/>
        <w:rPr>
          <w:rFonts w:ascii="Arial" w:hAnsi="Arial" w:cs="Arial"/>
          <w:sz w:val="22"/>
          <w:szCs w:val="22"/>
        </w:rPr>
      </w:pPr>
      <w:r w:rsidRPr="007C5047">
        <w:rPr>
          <w:rFonts w:ascii="Arial" w:hAnsi="Arial" w:cs="Arial"/>
          <w:sz w:val="22"/>
          <w:szCs w:val="22"/>
        </w:rPr>
        <w:t>Adicionalmente, estos locales obtienen un reconocimiento especial por parte del Instituto Distrital de Turismo, destacándose así por ofrecer condiciones seguras y agradables a sus clientes. Para lograr el “Sello Seguro”, los establecimientos deben cumplir requisitos específicos, tales como la instalación de sistemas contra incendios, adecuada insonorización, acuerdos con servicios de transporte seguro y disponibilidad de parqueaderos.</w:t>
      </w:r>
      <w:r w:rsidR="00602B71" w:rsidRPr="00602B71">
        <w:rPr>
          <w:rFonts w:ascii="Arial" w:hAnsi="Arial" w:cs="Arial"/>
          <w:sz w:val="22"/>
          <w:szCs w:val="22"/>
        </w:rPr>
        <w:t xml:space="preserve"> </w:t>
      </w:r>
      <w:r w:rsidR="00602B71">
        <w:rPr>
          <w:rStyle w:val="Refdenotaalpie"/>
          <w:rFonts w:ascii="Arial" w:hAnsi="Arial" w:cs="Arial"/>
          <w:sz w:val="22"/>
          <w:szCs w:val="22"/>
        </w:rPr>
        <w:footnoteReference w:id="4"/>
      </w:r>
      <w:r w:rsidR="00D473C2">
        <w:rPr>
          <w:rFonts w:ascii="Arial" w:hAnsi="Arial" w:cs="Arial"/>
          <w:sz w:val="22"/>
          <w:szCs w:val="22"/>
        </w:rPr>
        <w:t xml:space="preserve"> </w:t>
      </w:r>
      <w:r w:rsidRPr="007C5047">
        <w:rPr>
          <w:rFonts w:ascii="Arial" w:hAnsi="Arial" w:cs="Arial"/>
          <w:sz w:val="22"/>
          <w:szCs w:val="22"/>
        </w:rPr>
        <w:t>No obstante, esta iniciativa ha representado un avance importante para consolidar entornos más seguros y confiables</w:t>
      </w:r>
      <w:r>
        <w:rPr>
          <w:rFonts w:ascii="Arial" w:hAnsi="Arial" w:cs="Arial"/>
          <w:sz w:val="22"/>
          <w:szCs w:val="22"/>
        </w:rPr>
        <w:t xml:space="preserve"> </w:t>
      </w:r>
      <w:r w:rsidR="00A44333">
        <w:rPr>
          <w:rFonts w:ascii="Arial" w:hAnsi="Arial" w:cs="Arial"/>
          <w:sz w:val="22"/>
          <w:szCs w:val="22"/>
        </w:rPr>
        <w:t>a las diferentes personas que se encuentran a altas horas de la noche disfrutando de estos espacios en Bogotá</w:t>
      </w:r>
      <w:r w:rsidR="00D473C2">
        <w:rPr>
          <w:rFonts w:ascii="Arial" w:hAnsi="Arial" w:cs="Arial"/>
          <w:sz w:val="22"/>
          <w:szCs w:val="22"/>
        </w:rPr>
        <w:t xml:space="preserve"> y que fácilmente se </w:t>
      </w:r>
      <w:r w:rsidR="00D473C2">
        <w:rPr>
          <w:rFonts w:ascii="Arial" w:hAnsi="Arial" w:cs="Arial"/>
          <w:sz w:val="22"/>
          <w:szCs w:val="22"/>
        </w:rPr>
        <w:lastRenderedPageBreak/>
        <w:t xml:space="preserve">pueden articular y capacitar con el protocolo de “Pregunta por Angela”, para </w:t>
      </w:r>
      <w:r w:rsidR="00602B71">
        <w:rPr>
          <w:rFonts w:ascii="Arial" w:hAnsi="Arial" w:cs="Arial"/>
          <w:sz w:val="22"/>
          <w:szCs w:val="22"/>
        </w:rPr>
        <w:t>una atención integral por parte del personal en materia de seguridad.</w:t>
      </w:r>
      <w:r w:rsidR="00D473C2">
        <w:rPr>
          <w:rFonts w:ascii="Arial" w:hAnsi="Arial" w:cs="Arial"/>
          <w:sz w:val="22"/>
          <w:szCs w:val="22"/>
        </w:rPr>
        <w:t xml:space="preserve"> </w:t>
      </w:r>
    </w:p>
    <w:p w14:paraId="041FC933" w14:textId="77777777" w:rsidR="009847F6" w:rsidRPr="009847F6" w:rsidRDefault="00800CC1" w:rsidP="00507693">
      <w:pPr>
        <w:pStyle w:val="NormalWeb"/>
        <w:numPr>
          <w:ilvl w:val="0"/>
          <w:numId w:val="2"/>
        </w:numPr>
        <w:spacing w:line="360" w:lineRule="auto"/>
        <w:jc w:val="both"/>
        <w:rPr>
          <w:rFonts w:ascii="Arial" w:hAnsi="Arial" w:cs="Arial"/>
          <w:sz w:val="22"/>
          <w:szCs w:val="22"/>
        </w:rPr>
      </w:pPr>
      <w:r>
        <w:rPr>
          <w:rFonts w:ascii="Arial" w:hAnsi="Arial" w:cs="Arial"/>
          <w:b/>
          <w:sz w:val="22"/>
          <w:szCs w:val="22"/>
        </w:rPr>
        <w:t>Consideraciones finales sobre la iniciativa presentada</w:t>
      </w:r>
    </w:p>
    <w:p w14:paraId="52766C83" w14:textId="2BBF765B" w:rsidR="009847F6" w:rsidRDefault="00602B71" w:rsidP="00507693">
      <w:pPr>
        <w:spacing w:before="100" w:beforeAutospacing="1" w:after="100" w:afterAutospacing="1" w:line="360" w:lineRule="auto"/>
        <w:jc w:val="both"/>
        <w:rPr>
          <w:rFonts w:cs="Arial"/>
          <w:color w:val="auto"/>
          <w:sz w:val="22"/>
          <w:szCs w:val="22"/>
          <w:lang w:val="es-CO" w:eastAsia="es-CO"/>
        </w:rPr>
      </w:pPr>
      <w:r>
        <w:rPr>
          <w:rFonts w:cs="Arial"/>
          <w:color w:val="auto"/>
          <w:sz w:val="22"/>
          <w:szCs w:val="22"/>
          <w:lang w:val="es-CO" w:eastAsia="es-CO"/>
        </w:rPr>
        <w:t>Es fundamental señalar que l</w:t>
      </w:r>
      <w:r w:rsidR="009847F6" w:rsidRPr="009847F6">
        <w:rPr>
          <w:rFonts w:cs="Arial"/>
          <w:color w:val="auto"/>
          <w:sz w:val="22"/>
          <w:szCs w:val="22"/>
          <w:lang w:val="es-CO" w:eastAsia="es-CO"/>
        </w:rPr>
        <w:t xml:space="preserve">a institucionalización del protocolo "Pregunta por Ángela" en Bogotá representa un avance significativo en la lucha contra la violencia de género, proporcionando a las mujeres un mecanismo discreto y efectivo para solicitar ayuda en situaciones de riesgo. </w:t>
      </w:r>
    </w:p>
    <w:p w14:paraId="242DC644" w14:textId="77777777" w:rsidR="009847F6" w:rsidRPr="009847F6" w:rsidRDefault="00401CF6" w:rsidP="00507693">
      <w:pPr>
        <w:spacing w:before="100" w:beforeAutospacing="1" w:after="100" w:afterAutospacing="1" w:line="360" w:lineRule="auto"/>
        <w:jc w:val="both"/>
        <w:rPr>
          <w:rFonts w:cs="Arial"/>
          <w:color w:val="auto"/>
          <w:sz w:val="22"/>
          <w:szCs w:val="22"/>
          <w:lang w:val="es-CO" w:eastAsia="es-CO"/>
        </w:rPr>
      </w:pPr>
      <w:r>
        <w:rPr>
          <w:rFonts w:cs="Arial"/>
          <w:color w:val="auto"/>
          <w:sz w:val="22"/>
          <w:szCs w:val="22"/>
          <w:lang w:val="es-CO" w:eastAsia="es-CO"/>
        </w:rPr>
        <w:t>Se</w:t>
      </w:r>
      <w:r w:rsidR="009847F6" w:rsidRPr="009847F6">
        <w:rPr>
          <w:rFonts w:cs="Arial"/>
          <w:color w:val="auto"/>
          <w:sz w:val="22"/>
          <w:szCs w:val="22"/>
          <w:lang w:val="es-CO" w:eastAsia="es-CO"/>
        </w:rPr>
        <w:t xml:space="preserve"> destaca la inclusión del protocolo en </w:t>
      </w:r>
      <w:r w:rsidR="009847F6" w:rsidRPr="009847F6">
        <w:rPr>
          <w:rFonts w:cs="Arial"/>
          <w:b/>
          <w:bCs/>
          <w:color w:val="auto"/>
          <w:sz w:val="22"/>
          <w:szCs w:val="22"/>
          <w:lang w:val="es-CO" w:eastAsia="es-CO"/>
        </w:rPr>
        <w:t>copropiedades sujetas al régimen de propiedad horizontal</w:t>
      </w:r>
      <w:r w:rsidR="009847F6" w:rsidRPr="009847F6">
        <w:rPr>
          <w:rFonts w:cs="Arial"/>
          <w:color w:val="auto"/>
          <w:sz w:val="22"/>
          <w:szCs w:val="22"/>
          <w:lang w:val="es-CO" w:eastAsia="es-CO"/>
        </w:rPr>
        <w:t>, considerando el preocupante incremento de la violencia intrafamiliar en la ciudad. Con esta medida, los administradores de estas propiedades podrán recibir denuncias de manera confidencial y activar las rutas de atención con las entidades correspondientes, asegurando una respuesta rápida y efectiva.</w:t>
      </w:r>
    </w:p>
    <w:p w14:paraId="0B1BEF08" w14:textId="77777777" w:rsidR="009847F6" w:rsidRPr="009847F6" w:rsidRDefault="00E11168" w:rsidP="00507693">
      <w:pPr>
        <w:spacing w:before="100" w:beforeAutospacing="1" w:after="100" w:afterAutospacing="1" w:line="360" w:lineRule="auto"/>
        <w:jc w:val="both"/>
        <w:rPr>
          <w:rFonts w:cs="Arial"/>
          <w:color w:val="auto"/>
          <w:sz w:val="22"/>
          <w:szCs w:val="22"/>
          <w:lang w:val="es-CO" w:eastAsia="es-CO"/>
        </w:rPr>
      </w:pPr>
      <w:r>
        <w:rPr>
          <w:rFonts w:cs="Arial"/>
          <w:color w:val="auto"/>
          <w:sz w:val="22"/>
          <w:szCs w:val="22"/>
          <w:lang w:val="es-CO" w:eastAsia="es-CO"/>
        </w:rPr>
        <w:t>También es importante destacar</w:t>
      </w:r>
      <w:r w:rsidR="009847F6" w:rsidRPr="009847F6">
        <w:rPr>
          <w:rFonts w:cs="Arial"/>
          <w:color w:val="auto"/>
          <w:sz w:val="22"/>
          <w:szCs w:val="22"/>
          <w:lang w:val="es-CO" w:eastAsia="es-CO"/>
        </w:rPr>
        <w:t xml:space="preserve"> la </w:t>
      </w:r>
      <w:r w:rsidR="009847F6" w:rsidRPr="009847F6">
        <w:rPr>
          <w:rFonts w:cs="Arial"/>
          <w:b/>
          <w:bCs/>
          <w:color w:val="auto"/>
          <w:sz w:val="22"/>
          <w:szCs w:val="22"/>
          <w:lang w:val="es-CO" w:eastAsia="es-CO"/>
        </w:rPr>
        <w:t>creación de un sistema de registro de casos</w:t>
      </w:r>
      <w:r w:rsidR="009847F6" w:rsidRPr="009847F6">
        <w:rPr>
          <w:rFonts w:cs="Arial"/>
          <w:color w:val="auto"/>
          <w:sz w:val="22"/>
          <w:szCs w:val="22"/>
          <w:lang w:val="es-CO" w:eastAsia="es-CO"/>
        </w:rPr>
        <w:t>, en el cual los establecimientos y copropiedades deberán consignar información sobre la activación del protocolo y las acciones tomadas en cada situación. Este registro permitirá evaluar la efectividad de la medida y mejorar los procesos de atención y prevención.</w:t>
      </w:r>
    </w:p>
    <w:p w14:paraId="7BE2C099" w14:textId="77777777" w:rsidR="00D473C2" w:rsidRDefault="00D473C2" w:rsidP="00507693">
      <w:pPr>
        <w:spacing w:before="100" w:beforeAutospacing="1" w:after="100" w:afterAutospacing="1" w:line="360" w:lineRule="auto"/>
        <w:jc w:val="both"/>
        <w:rPr>
          <w:rFonts w:cs="Arial"/>
          <w:color w:val="auto"/>
          <w:sz w:val="22"/>
          <w:szCs w:val="22"/>
          <w:lang w:eastAsia="es-CO"/>
        </w:rPr>
      </w:pPr>
      <w:r w:rsidRPr="00D473C2">
        <w:rPr>
          <w:rFonts w:cs="Arial"/>
          <w:color w:val="auto"/>
          <w:sz w:val="22"/>
          <w:szCs w:val="22"/>
          <w:lang w:eastAsia="es-CO"/>
        </w:rPr>
        <w:t xml:space="preserve">Finalmente, las consideraciones de la ponencia se centraron en resaltar las cifras de feminicidios registradas en Bogotá durante el año 2024, destacando que la localidad de Ciudad Bolívar ocupa el primer lugar con 22 casos reportados. Adicionalmente, se señaló la importancia de entender cómo fue implementado el piloto del protocolo “Pregunta por Ángela” en Bogotá, ya que representa un antecedente fundamental para la iniciativa actual en la ciudad. </w:t>
      </w:r>
      <w:r>
        <w:rPr>
          <w:rFonts w:cs="Arial"/>
          <w:color w:val="auto"/>
          <w:sz w:val="22"/>
          <w:szCs w:val="22"/>
          <w:lang w:eastAsia="es-CO"/>
        </w:rPr>
        <w:t>Igualmente</w:t>
      </w:r>
      <w:r w:rsidRPr="00D473C2">
        <w:rPr>
          <w:rFonts w:cs="Arial"/>
          <w:color w:val="auto"/>
          <w:sz w:val="22"/>
          <w:szCs w:val="22"/>
          <w:lang w:eastAsia="es-CO"/>
        </w:rPr>
        <w:t>, se reconocieron los esfuerzos previos realizados por el distrito en materia de prevención y atención de violencias basadas en género, así como la necesidad de considerar los resultados obtenidos por estrategias similares y asegurar su adecuada articulación con esta nueva propuesta.</w:t>
      </w:r>
      <w:r>
        <w:rPr>
          <w:rFonts w:cs="Arial"/>
          <w:color w:val="auto"/>
          <w:sz w:val="22"/>
          <w:szCs w:val="22"/>
          <w:lang w:eastAsia="es-CO"/>
        </w:rPr>
        <w:t xml:space="preserve"> </w:t>
      </w:r>
    </w:p>
    <w:p w14:paraId="2836E9B8" w14:textId="7025107D" w:rsidR="00E50786" w:rsidRDefault="00E50786" w:rsidP="00507693">
      <w:pPr>
        <w:spacing w:before="100" w:beforeAutospacing="1" w:after="100" w:afterAutospacing="1" w:line="360" w:lineRule="auto"/>
        <w:jc w:val="both"/>
        <w:rPr>
          <w:rFonts w:cs="Arial"/>
          <w:color w:val="auto"/>
          <w:sz w:val="22"/>
          <w:szCs w:val="22"/>
          <w:lang w:eastAsia="es-CO"/>
        </w:rPr>
      </w:pPr>
      <w:r w:rsidRPr="00E50786">
        <w:rPr>
          <w:rFonts w:cs="Arial"/>
          <w:color w:val="auto"/>
          <w:sz w:val="22"/>
          <w:szCs w:val="22"/>
          <w:lang w:eastAsia="es-CO"/>
        </w:rPr>
        <w:lastRenderedPageBreak/>
        <w:t xml:space="preserve">Adicionalmente, </w:t>
      </w:r>
      <w:r>
        <w:rPr>
          <w:rFonts w:cs="Arial"/>
          <w:color w:val="auto"/>
          <w:sz w:val="22"/>
          <w:szCs w:val="22"/>
          <w:lang w:eastAsia="es-CO"/>
        </w:rPr>
        <w:t xml:space="preserve">como un artículo adicional se propuso </w:t>
      </w:r>
      <w:r w:rsidRPr="00E50786">
        <w:rPr>
          <w:rFonts w:cs="Arial"/>
          <w:color w:val="auto"/>
          <w:sz w:val="22"/>
          <w:szCs w:val="22"/>
          <w:lang w:eastAsia="es-CO"/>
        </w:rPr>
        <w:t>capacitar a los funcionarios de la Secretaría Distrital de la Mujer y de la Secretaría Distrital de Seguridad en el abordaje y atención a mujeres que activen el protocolo “Pregunta por Ángela” dentro de las propiedades residenciales sujetas al régimen de propiedad horizontal</w:t>
      </w:r>
      <w:r>
        <w:rPr>
          <w:rFonts w:cs="Arial"/>
          <w:color w:val="auto"/>
          <w:sz w:val="22"/>
          <w:szCs w:val="22"/>
          <w:lang w:eastAsia="es-CO"/>
        </w:rPr>
        <w:t xml:space="preserve">, con el objetivo de </w:t>
      </w:r>
      <w:r w:rsidRPr="00E50786">
        <w:rPr>
          <w:rFonts w:cs="Arial"/>
          <w:color w:val="auto"/>
          <w:sz w:val="22"/>
          <w:szCs w:val="22"/>
          <w:lang w:eastAsia="es-CO"/>
        </w:rPr>
        <w:t xml:space="preserve"> fortalecer la iniciativa mediante una estrategia integral que evite posibles escenarios de revictimización para las mujeres víctimas de violencia en sus hogares.</w:t>
      </w:r>
    </w:p>
    <w:p w14:paraId="270FC8E6" w14:textId="20CE5F9E" w:rsidR="009847F6" w:rsidRPr="009847F6" w:rsidRDefault="00D473C2" w:rsidP="00507693">
      <w:pPr>
        <w:spacing w:before="100" w:beforeAutospacing="1" w:after="100" w:afterAutospacing="1" w:line="360" w:lineRule="auto"/>
        <w:jc w:val="both"/>
        <w:rPr>
          <w:rFonts w:cs="Arial"/>
          <w:color w:val="auto"/>
          <w:sz w:val="22"/>
          <w:szCs w:val="22"/>
          <w:lang w:val="es-CO" w:eastAsia="es-CO"/>
        </w:rPr>
      </w:pPr>
      <w:r>
        <w:rPr>
          <w:rFonts w:cs="Arial"/>
          <w:color w:val="auto"/>
          <w:sz w:val="22"/>
          <w:szCs w:val="22"/>
          <w:lang w:val="es-CO" w:eastAsia="es-CO"/>
        </w:rPr>
        <w:t>Con esto, no solo garantiza una</w:t>
      </w:r>
      <w:r w:rsidR="009847F6" w:rsidRPr="009847F6">
        <w:rPr>
          <w:rFonts w:cs="Arial"/>
          <w:color w:val="auto"/>
          <w:sz w:val="22"/>
          <w:szCs w:val="22"/>
          <w:lang w:val="es-CO" w:eastAsia="es-CO"/>
        </w:rPr>
        <w:t xml:space="preserve"> implementación efectiva del protocolo "Pregunta por Ángela" en Bogotá </w:t>
      </w:r>
      <w:r>
        <w:rPr>
          <w:rFonts w:cs="Arial"/>
          <w:color w:val="auto"/>
          <w:sz w:val="22"/>
          <w:szCs w:val="22"/>
          <w:lang w:val="es-CO" w:eastAsia="es-CO"/>
        </w:rPr>
        <w:t>que</w:t>
      </w:r>
      <w:r w:rsidR="009847F6" w:rsidRPr="009847F6">
        <w:rPr>
          <w:rFonts w:cs="Arial"/>
          <w:color w:val="auto"/>
          <w:sz w:val="22"/>
          <w:szCs w:val="22"/>
          <w:lang w:val="es-CO" w:eastAsia="es-CO"/>
        </w:rPr>
        <w:t xml:space="preserve"> contribuirá a la protección de las mujeres en riesgo, sino que también promoverá una cultura de corresponsabilidad y </w:t>
      </w:r>
      <w:r w:rsidR="00A44333" w:rsidRPr="009847F6">
        <w:rPr>
          <w:rFonts w:cs="Arial"/>
          <w:color w:val="auto"/>
          <w:sz w:val="22"/>
          <w:szCs w:val="22"/>
          <w:lang w:val="es-CO" w:eastAsia="es-CO"/>
        </w:rPr>
        <w:t>cero tolerancias</w:t>
      </w:r>
      <w:r w:rsidR="009847F6" w:rsidRPr="009847F6">
        <w:rPr>
          <w:rFonts w:cs="Arial"/>
          <w:color w:val="auto"/>
          <w:sz w:val="22"/>
          <w:szCs w:val="22"/>
          <w:lang w:val="es-CO" w:eastAsia="es-CO"/>
        </w:rPr>
        <w:t xml:space="preserve"> frente a cualquier forma de violencia.</w:t>
      </w:r>
    </w:p>
    <w:p w14:paraId="083F4D52" w14:textId="23EC92F6" w:rsidR="00E11168" w:rsidRDefault="00E11168" w:rsidP="00507693">
      <w:pPr>
        <w:pStyle w:val="NormalWeb"/>
        <w:numPr>
          <w:ilvl w:val="0"/>
          <w:numId w:val="2"/>
        </w:numPr>
        <w:spacing w:line="360" w:lineRule="auto"/>
        <w:jc w:val="both"/>
        <w:rPr>
          <w:rFonts w:ascii="Arial" w:hAnsi="Arial" w:cs="Arial"/>
          <w:sz w:val="22"/>
          <w:szCs w:val="22"/>
        </w:rPr>
      </w:pPr>
      <w:r>
        <w:rPr>
          <w:rFonts w:ascii="Arial" w:hAnsi="Arial" w:cs="Arial"/>
          <w:b/>
          <w:sz w:val="22"/>
          <w:szCs w:val="22"/>
        </w:rPr>
        <w:t>Competencia del Concejo de Bogotá</w:t>
      </w:r>
    </w:p>
    <w:p w14:paraId="26447209" w14:textId="712E8741" w:rsidR="00602B71" w:rsidRPr="00602B71" w:rsidRDefault="00602B71" w:rsidP="00602B71">
      <w:pPr>
        <w:pStyle w:val="NormalWeb"/>
        <w:spacing w:line="360" w:lineRule="auto"/>
        <w:jc w:val="both"/>
        <w:rPr>
          <w:rFonts w:ascii="Arial" w:hAnsi="Arial" w:cs="Arial"/>
          <w:i/>
          <w:iCs/>
          <w:sz w:val="22"/>
          <w:szCs w:val="22"/>
        </w:rPr>
      </w:pPr>
      <w:r w:rsidRPr="00602B71">
        <w:rPr>
          <w:rFonts w:ascii="Arial" w:hAnsi="Arial" w:cs="Arial"/>
          <w:sz w:val="22"/>
          <w:szCs w:val="22"/>
          <w:lang w:val="es-ES"/>
        </w:rPr>
        <w:t xml:space="preserve">El Concejo de Bogotá es competente para estudiar y aprobar presente proyecto de acuerdo en virtud de lo establecido en el Artículo 12 del Decreto ley 1421 de 1993, principalmente en el numeral 1 que faculta al a Corporación para dictar normas así: DECRETO LEY 1421 de 1993 “Estatuto Orgánico de Bogotá”. Art. 12. Atribuciones. Corresponde al Concejo Distrital, de conformidad con la Constitución y la ley: (…) </w:t>
      </w:r>
      <w:r w:rsidRPr="00602B71">
        <w:rPr>
          <w:rFonts w:ascii="Arial" w:hAnsi="Arial" w:cs="Arial"/>
          <w:i/>
          <w:iCs/>
          <w:sz w:val="22"/>
          <w:szCs w:val="22"/>
          <w:lang w:val="es-ES"/>
        </w:rPr>
        <w:t xml:space="preserve">1. </w:t>
      </w:r>
      <w:r w:rsidRPr="00602B71">
        <w:rPr>
          <w:rFonts w:ascii="Arial" w:hAnsi="Arial" w:cs="Arial"/>
          <w:i/>
          <w:iCs/>
          <w:sz w:val="22"/>
          <w:szCs w:val="22"/>
          <w:u w:val="single"/>
          <w:lang w:val="es-ES"/>
        </w:rPr>
        <w:t>Dictar las normas necesarias para garantizar el adecuado cumplimiento de las funciones y la eficiente prestación de los servicios a cargo del Distrito.</w:t>
      </w:r>
      <w:r w:rsidRPr="00602B71">
        <w:rPr>
          <w:rFonts w:ascii="Arial" w:hAnsi="Arial" w:cs="Arial"/>
          <w:i/>
          <w:iCs/>
          <w:sz w:val="22"/>
          <w:szCs w:val="22"/>
          <w:lang w:val="es-ES"/>
        </w:rPr>
        <w:t> </w:t>
      </w:r>
    </w:p>
    <w:p w14:paraId="4BF3A8EB" w14:textId="77777777" w:rsidR="00F4644B" w:rsidRDefault="00E11168" w:rsidP="00F4644B">
      <w:pPr>
        <w:pStyle w:val="NormalWeb"/>
        <w:numPr>
          <w:ilvl w:val="0"/>
          <w:numId w:val="2"/>
        </w:numPr>
        <w:spacing w:line="360" w:lineRule="auto"/>
        <w:jc w:val="both"/>
        <w:rPr>
          <w:rFonts w:ascii="Arial" w:hAnsi="Arial" w:cs="Arial"/>
          <w:sz w:val="22"/>
          <w:szCs w:val="22"/>
        </w:rPr>
      </w:pPr>
      <w:r>
        <w:rPr>
          <w:rFonts w:ascii="Arial" w:hAnsi="Arial" w:cs="Arial"/>
          <w:b/>
          <w:sz w:val="22"/>
          <w:szCs w:val="22"/>
        </w:rPr>
        <w:t>Impacto fiscal</w:t>
      </w:r>
    </w:p>
    <w:p w14:paraId="30595FDE" w14:textId="6542BA58" w:rsidR="00F4644B" w:rsidRPr="00F4644B" w:rsidRDefault="00F4644B" w:rsidP="00F4644B">
      <w:pPr>
        <w:pStyle w:val="NormalWeb"/>
        <w:spacing w:line="360" w:lineRule="auto"/>
        <w:jc w:val="both"/>
        <w:rPr>
          <w:rFonts w:ascii="Arial" w:hAnsi="Arial" w:cs="Arial"/>
          <w:sz w:val="22"/>
          <w:szCs w:val="22"/>
        </w:rPr>
      </w:pPr>
      <w:r w:rsidRPr="00F4644B">
        <w:rPr>
          <w:rFonts w:ascii="Arial" w:hAnsi="Arial" w:cs="Arial"/>
          <w:sz w:val="22"/>
          <w:szCs w:val="22"/>
        </w:rPr>
        <w:t xml:space="preserve">La Ley 819 de 2003, en su artículo 7o, establece que: </w:t>
      </w:r>
    </w:p>
    <w:p w14:paraId="6FBFA67F" w14:textId="77777777" w:rsidR="00F4644B" w:rsidRPr="00F4644B" w:rsidRDefault="00F4644B" w:rsidP="00F4644B">
      <w:pPr>
        <w:pStyle w:val="NormalWeb"/>
        <w:spacing w:line="360" w:lineRule="auto"/>
        <w:jc w:val="both"/>
        <w:rPr>
          <w:rFonts w:ascii="Arial" w:hAnsi="Arial" w:cs="Arial"/>
          <w:i/>
          <w:iCs/>
          <w:sz w:val="22"/>
          <w:szCs w:val="22"/>
        </w:rPr>
      </w:pPr>
      <w:r w:rsidRPr="00F4644B">
        <w:rPr>
          <w:rFonts w:ascii="Arial" w:hAnsi="Arial" w:cs="Arial"/>
          <w:i/>
          <w:iCs/>
          <w:sz w:val="22"/>
          <w:szCs w:val="22"/>
        </w:rPr>
        <w:t xml:space="preserve">"Artículo 7º. Análisis del impacto fiscal de las normas. En todo momento, el impacto fiscal de cualquier proyecto de ley, ordenanza o acuerdo, que ordene gasto o que otorgue beneficios tributarios, deberá hacerse explícito y deberá ser compatible con el Marco Fiscal de Mediano Plazo”. </w:t>
      </w:r>
    </w:p>
    <w:p w14:paraId="4E90931F" w14:textId="05CD8E21" w:rsidR="00602B71" w:rsidRPr="00602B71" w:rsidRDefault="00F4644B" w:rsidP="00F4644B">
      <w:pPr>
        <w:pStyle w:val="NormalWeb"/>
        <w:spacing w:line="360" w:lineRule="auto"/>
        <w:jc w:val="both"/>
        <w:rPr>
          <w:rFonts w:ascii="Arial" w:hAnsi="Arial" w:cs="Arial"/>
          <w:sz w:val="22"/>
          <w:szCs w:val="22"/>
        </w:rPr>
      </w:pPr>
      <w:r w:rsidRPr="00F4644B">
        <w:rPr>
          <w:rFonts w:ascii="Arial" w:hAnsi="Arial" w:cs="Arial"/>
          <w:sz w:val="22"/>
          <w:szCs w:val="22"/>
        </w:rPr>
        <w:lastRenderedPageBreak/>
        <w:t>En atención a lo anterior y de acuerdo con la información presentada por parte de</w:t>
      </w:r>
      <w:r>
        <w:rPr>
          <w:rFonts w:ascii="Arial" w:hAnsi="Arial" w:cs="Arial"/>
          <w:sz w:val="22"/>
          <w:szCs w:val="22"/>
        </w:rPr>
        <w:t xml:space="preserve">l autor de la iniciativa se señala que </w:t>
      </w:r>
      <w:r>
        <w:rPr>
          <w:rFonts w:ascii="Arial" w:hAnsi="Arial" w:cs="Arial"/>
          <w:sz w:val="22"/>
          <w:szCs w:val="22"/>
          <w:lang w:val="es-ES"/>
        </w:rPr>
        <w:t>para</w:t>
      </w:r>
      <w:r w:rsidR="00F2503C">
        <w:rPr>
          <w:rFonts w:ascii="Arial" w:hAnsi="Arial" w:cs="Arial"/>
          <w:sz w:val="22"/>
          <w:szCs w:val="22"/>
          <w:lang w:val="es-ES"/>
        </w:rPr>
        <w:t xml:space="preserve"> </w:t>
      </w:r>
      <w:r w:rsidRPr="00F4644B">
        <w:rPr>
          <w:rFonts w:ascii="Arial" w:hAnsi="Arial" w:cs="Arial"/>
          <w:sz w:val="22"/>
          <w:szCs w:val="22"/>
          <w:lang w:val="es-ES"/>
        </w:rPr>
        <w:t xml:space="preserve">la institucionalización del Protocolo "Pregunta por Ángela", se considera </w:t>
      </w:r>
      <w:r>
        <w:rPr>
          <w:rFonts w:ascii="Arial" w:hAnsi="Arial" w:cs="Arial"/>
          <w:sz w:val="22"/>
          <w:szCs w:val="22"/>
          <w:lang w:val="es-ES"/>
        </w:rPr>
        <w:t>que</w:t>
      </w:r>
      <w:r w:rsidRPr="00F4644B">
        <w:rPr>
          <w:rFonts w:ascii="Arial" w:hAnsi="Arial" w:cs="Arial"/>
          <w:sz w:val="22"/>
          <w:szCs w:val="22"/>
          <w:lang w:val="es-ES"/>
        </w:rPr>
        <w:t xml:space="preserve"> no tiene un impacto fiscal</w:t>
      </w:r>
      <w:r>
        <w:rPr>
          <w:rFonts w:ascii="Arial" w:hAnsi="Arial" w:cs="Arial"/>
          <w:sz w:val="22"/>
          <w:szCs w:val="22"/>
          <w:lang w:val="es-ES"/>
        </w:rPr>
        <w:t>, ya que</w:t>
      </w:r>
      <w:r w:rsidRPr="00F4644B">
        <w:rPr>
          <w:rFonts w:ascii="Arial" w:hAnsi="Arial" w:cs="Arial"/>
          <w:sz w:val="22"/>
          <w:szCs w:val="22"/>
          <w:lang w:val="es-ES"/>
        </w:rPr>
        <w:t xml:space="preserve"> los costos asociados a la capacitación del personal y la promoción del protocolo pueden ser absorbidos dentro de los presupuestos existentes de las secretarías competentes. Las capacitaciones pueden ser diseñadas y ejecutadas por entidades distritales que ya cumplen con la función y la asignación presupuestaria, como las Secretarías de la Mujer, lo cual no limita a la necesidad de nuevas asignaciones presupuestales. </w:t>
      </w:r>
    </w:p>
    <w:p w14:paraId="2B9A1B43" w14:textId="77777777" w:rsidR="007C3C49" w:rsidRPr="00F73925" w:rsidRDefault="00E11168" w:rsidP="00507693">
      <w:pPr>
        <w:pStyle w:val="NormalWeb"/>
        <w:numPr>
          <w:ilvl w:val="0"/>
          <w:numId w:val="2"/>
        </w:numPr>
        <w:spacing w:line="360" w:lineRule="auto"/>
        <w:jc w:val="both"/>
        <w:rPr>
          <w:rFonts w:ascii="Arial" w:hAnsi="Arial" w:cs="Arial"/>
          <w:sz w:val="22"/>
          <w:szCs w:val="22"/>
        </w:rPr>
      </w:pPr>
      <w:r>
        <w:rPr>
          <w:rFonts w:ascii="Arial" w:hAnsi="Arial" w:cs="Arial"/>
          <w:b/>
          <w:sz w:val="22"/>
          <w:szCs w:val="22"/>
        </w:rPr>
        <w:t>Conclusión</w:t>
      </w:r>
    </w:p>
    <w:p w14:paraId="02613C6F" w14:textId="03769B65" w:rsidR="00F4644B" w:rsidRDefault="00F4644B" w:rsidP="00F4644B">
      <w:pPr>
        <w:spacing w:line="360" w:lineRule="auto"/>
        <w:jc w:val="both"/>
        <w:rPr>
          <w:b/>
          <w:i/>
          <w:sz w:val="22"/>
          <w:szCs w:val="22"/>
        </w:rPr>
      </w:pPr>
      <w:r w:rsidRPr="00F4644B">
        <w:rPr>
          <w:rFonts w:cs="Arial"/>
          <w:sz w:val="22"/>
          <w:szCs w:val="22"/>
        </w:rPr>
        <w:t>De acuerdo con las consideracione</w:t>
      </w:r>
      <w:r w:rsidR="00EB4800">
        <w:rPr>
          <w:rFonts w:cs="Arial"/>
          <w:sz w:val="22"/>
          <w:szCs w:val="22"/>
        </w:rPr>
        <w:t xml:space="preserve">s establecidas anteriormente, nos permitimos </w:t>
      </w:r>
      <w:r w:rsidRPr="00F4644B">
        <w:rPr>
          <w:rFonts w:cs="Arial"/>
          <w:sz w:val="22"/>
          <w:szCs w:val="22"/>
        </w:rPr>
        <w:t xml:space="preserve">rendir </w:t>
      </w:r>
      <w:r w:rsidRPr="00F4644B">
        <w:rPr>
          <w:rFonts w:cs="Arial"/>
          <w:b/>
          <w:bCs/>
          <w:sz w:val="22"/>
          <w:szCs w:val="22"/>
        </w:rPr>
        <w:t>PONENCIA POSITIVA CON MODIFICACIONES</w:t>
      </w:r>
      <w:r w:rsidRPr="00F4644B">
        <w:rPr>
          <w:rFonts w:cs="Arial"/>
          <w:sz w:val="22"/>
          <w:szCs w:val="22"/>
        </w:rPr>
        <w:t xml:space="preserve">, al proyecto de acuerdo </w:t>
      </w:r>
      <w:r w:rsidR="004569AE">
        <w:rPr>
          <w:rFonts w:cs="Arial"/>
          <w:sz w:val="22"/>
          <w:szCs w:val="22"/>
        </w:rPr>
        <w:t>389</w:t>
      </w:r>
      <w:r w:rsidRPr="00F4644B">
        <w:rPr>
          <w:rFonts w:cs="Arial"/>
          <w:sz w:val="22"/>
          <w:szCs w:val="22"/>
        </w:rPr>
        <w:t xml:space="preserve"> de 2025</w:t>
      </w:r>
      <w:r>
        <w:rPr>
          <w:rFonts w:cs="Arial"/>
          <w:sz w:val="22"/>
          <w:szCs w:val="22"/>
        </w:rPr>
        <w:t xml:space="preserve"> </w:t>
      </w:r>
      <w:r w:rsidRPr="006A6B71">
        <w:rPr>
          <w:b/>
          <w:i/>
          <w:sz w:val="22"/>
          <w:szCs w:val="22"/>
        </w:rPr>
        <w:t>“POR MEDIO DEL CUAL SE INSTITUCIONALIZA EL PROTOCOLO “PREGUNTA POR ÁNGELA” EN LAS ENTIDADES PÚBLICAS DISTRITALES, ESTABLECIMIENTOS DE COMERCIO Y COPROPIEDADES DE PROPIDAD HORIZONTAL, PARA PREVENIR LA VIOLENCIA CONTRA LAS MUJERES VÍCTIMAS DE VIOLENCIA Y EN RIESGO DE FEMINICIDIO EN BOGOTA D.C. Y SE DICTAN OTRAS DISPOSICIONES”</w:t>
      </w:r>
    </w:p>
    <w:p w14:paraId="723C7963" w14:textId="5A7BA09C" w:rsidR="00EB4800" w:rsidRDefault="00EB4800" w:rsidP="00F4644B">
      <w:pPr>
        <w:spacing w:line="360" w:lineRule="auto"/>
        <w:jc w:val="both"/>
        <w:rPr>
          <w:b/>
          <w:i/>
          <w:sz w:val="22"/>
          <w:szCs w:val="22"/>
        </w:rPr>
      </w:pPr>
    </w:p>
    <w:p w14:paraId="2FD02FE4" w14:textId="5625AB68" w:rsidR="00EB4800" w:rsidRDefault="00EB4800" w:rsidP="00F4644B">
      <w:pPr>
        <w:spacing w:line="360" w:lineRule="auto"/>
        <w:jc w:val="both"/>
        <w:rPr>
          <w:b/>
          <w:i/>
          <w:sz w:val="22"/>
          <w:szCs w:val="22"/>
        </w:rPr>
      </w:pPr>
    </w:p>
    <w:p w14:paraId="52DBFC5A" w14:textId="3D771795" w:rsidR="00EB4800" w:rsidRDefault="00EB4800" w:rsidP="00F4644B">
      <w:pPr>
        <w:spacing w:line="360" w:lineRule="auto"/>
        <w:jc w:val="both"/>
        <w:rPr>
          <w:b/>
          <w:i/>
          <w:sz w:val="22"/>
          <w:szCs w:val="22"/>
        </w:rPr>
      </w:pPr>
    </w:p>
    <w:p w14:paraId="7559349B" w14:textId="641F4EEA" w:rsidR="00EB4800" w:rsidRDefault="00EB4800" w:rsidP="00EB4800">
      <w:pPr>
        <w:spacing w:line="360" w:lineRule="auto"/>
        <w:jc w:val="both"/>
        <w:rPr>
          <w:sz w:val="22"/>
          <w:szCs w:val="22"/>
        </w:rPr>
      </w:pPr>
      <w:r>
        <w:rPr>
          <w:b/>
          <w:sz w:val="22"/>
          <w:szCs w:val="22"/>
        </w:rPr>
        <w:t>RUBÉ</w:t>
      </w:r>
      <w:r w:rsidRPr="001A0E6D">
        <w:rPr>
          <w:b/>
          <w:sz w:val="22"/>
          <w:szCs w:val="22"/>
        </w:rPr>
        <w:t>N DARIO TORRADO</w:t>
      </w: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sidRPr="001A0E6D">
        <w:rPr>
          <w:rFonts w:cs="Arial"/>
          <w:b/>
          <w:sz w:val="22"/>
          <w:szCs w:val="22"/>
        </w:rPr>
        <w:t>ANDRES DARIO ONZAGA</w:t>
      </w:r>
    </w:p>
    <w:p w14:paraId="7A440974" w14:textId="77777777" w:rsidR="00EB4800" w:rsidRDefault="00EB4800" w:rsidP="00EB4800">
      <w:pPr>
        <w:spacing w:line="360" w:lineRule="auto"/>
        <w:jc w:val="both"/>
        <w:rPr>
          <w:sz w:val="22"/>
          <w:szCs w:val="22"/>
        </w:rPr>
      </w:pPr>
      <w:r>
        <w:rPr>
          <w:sz w:val="22"/>
          <w:szCs w:val="22"/>
        </w:rPr>
        <w:t>Concejal de Bogotá</w:t>
      </w:r>
      <w:r w:rsidRPr="001A0E6D">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t>Concejal de Bogotá</w:t>
      </w:r>
    </w:p>
    <w:p w14:paraId="1F2B9DC1" w14:textId="77777777" w:rsidR="00EB4800" w:rsidRDefault="00EB4800" w:rsidP="00EB4800">
      <w:pPr>
        <w:spacing w:line="360" w:lineRule="auto"/>
        <w:jc w:val="both"/>
        <w:rPr>
          <w:sz w:val="22"/>
          <w:szCs w:val="22"/>
        </w:rPr>
      </w:pPr>
      <w:r>
        <w:rPr>
          <w:sz w:val="22"/>
          <w:szCs w:val="22"/>
        </w:rPr>
        <w:t>Partido de la U.</w:t>
      </w:r>
      <w:r>
        <w:rPr>
          <w:sz w:val="22"/>
          <w:szCs w:val="22"/>
        </w:rPr>
        <w:tab/>
      </w:r>
      <w:r>
        <w:rPr>
          <w:sz w:val="22"/>
          <w:szCs w:val="22"/>
        </w:rPr>
        <w:tab/>
      </w:r>
      <w:r>
        <w:rPr>
          <w:sz w:val="22"/>
          <w:szCs w:val="22"/>
        </w:rPr>
        <w:tab/>
      </w:r>
      <w:r>
        <w:rPr>
          <w:sz w:val="22"/>
          <w:szCs w:val="22"/>
        </w:rPr>
        <w:tab/>
      </w:r>
      <w:r>
        <w:rPr>
          <w:sz w:val="22"/>
          <w:szCs w:val="22"/>
        </w:rPr>
        <w:tab/>
      </w:r>
      <w:r>
        <w:rPr>
          <w:sz w:val="22"/>
          <w:szCs w:val="22"/>
        </w:rPr>
        <w:tab/>
        <w:t>Partido Alianza Verde.</w:t>
      </w:r>
    </w:p>
    <w:p w14:paraId="5B660EF8" w14:textId="56373913" w:rsidR="00EB4800" w:rsidRDefault="00EB4800" w:rsidP="00F4644B">
      <w:pPr>
        <w:spacing w:line="360" w:lineRule="auto"/>
        <w:jc w:val="both"/>
        <w:rPr>
          <w:b/>
          <w:i/>
          <w:sz w:val="22"/>
          <w:szCs w:val="22"/>
        </w:rPr>
      </w:pPr>
    </w:p>
    <w:p w14:paraId="1F957352" w14:textId="4375D1AD" w:rsidR="00EB4800" w:rsidRDefault="00EB4800" w:rsidP="00F4644B">
      <w:pPr>
        <w:spacing w:line="360" w:lineRule="auto"/>
        <w:jc w:val="both"/>
        <w:rPr>
          <w:b/>
          <w:i/>
          <w:sz w:val="22"/>
          <w:szCs w:val="22"/>
        </w:rPr>
      </w:pPr>
    </w:p>
    <w:p w14:paraId="19F9BF3A" w14:textId="1D29E4B2" w:rsidR="00EB4800" w:rsidRDefault="00EB4800" w:rsidP="00F4644B">
      <w:pPr>
        <w:spacing w:line="360" w:lineRule="auto"/>
        <w:jc w:val="both"/>
        <w:rPr>
          <w:b/>
          <w:i/>
          <w:sz w:val="22"/>
          <w:szCs w:val="22"/>
        </w:rPr>
      </w:pPr>
    </w:p>
    <w:p w14:paraId="6B374539" w14:textId="77777777" w:rsidR="00EB4800" w:rsidRDefault="00EB4800" w:rsidP="00F4644B">
      <w:pPr>
        <w:spacing w:line="360" w:lineRule="auto"/>
        <w:jc w:val="both"/>
        <w:rPr>
          <w:b/>
          <w:i/>
          <w:sz w:val="22"/>
          <w:szCs w:val="22"/>
        </w:rPr>
      </w:pPr>
    </w:p>
    <w:p w14:paraId="5EAF93CF" w14:textId="7770FBB6" w:rsidR="00F4644B" w:rsidRDefault="00F4644B" w:rsidP="00F4644B">
      <w:pPr>
        <w:spacing w:line="360" w:lineRule="auto"/>
        <w:jc w:val="both"/>
        <w:rPr>
          <w:b/>
          <w:i/>
          <w:sz w:val="22"/>
          <w:szCs w:val="22"/>
        </w:rPr>
      </w:pPr>
    </w:p>
    <w:p w14:paraId="5B05E935" w14:textId="263ED79A" w:rsidR="00F4644B" w:rsidRDefault="00F4644B" w:rsidP="00F4644B">
      <w:pPr>
        <w:pStyle w:val="Prrafodelista"/>
        <w:numPr>
          <w:ilvl w:val="0"/>
          <w:numId w:val="2"/>
        </w:numPr>
        <w:spacing w:line="360" w:lineRule="auto"/>
        <w:jc w:val="both"/>
        <w:rPr>
          <w:b/>
          <w:iCs/>
          <w:sz w:val="22"/>
          <w:szCs w:val="22"/>
        </w:rPr>
      </w:pPr>
      <w:r>
        <w:rPr>
          <w:b/>
          <w:iCs/>
          <w:sz w:val="22"/>
          <w:szCs w:val="22"/>
        </w:rPr>
        <w:t xml:space="preserve">Referencias Bibliográficas. </w:t>
      </w:r>
    </w:p>
    <w:p w14:paraId="30BC1447" w14:textId="68EF8202" w:rsidR="00F4644B" w:rsidRPr="00F4644B" w:rsidRDefault="00F4644B" w:rsidP="00F4644B">
      <w:pPr>
        <w:spacing w:line="360" w:lineRule="auto"/>
        <w:ind w:left="360"/>
        <w:jc w:val="both"/>
        <w:rPr>
          <w:b/>
          <w:iCs/>
          <w:sz w:val="22"/>
          <w:szCs w:val="22"/>
        </w:rPr>
      </w:pPr>
    </w:p>
    <w:p w14:paraId="5D2D1890" w14:textId="77777777" w:rsidR="00F4644B" w:rsidRDefault="00F4644B" w:rsidP="00F4644B">
      <w:pPr>
        <w:pStyle w:val="Prrafodelista"/>
        <w:numPr>
          <w:ilvl w:val="0"/>
          <w:numId w:val="8"/>
        </w:numPr>
        <w:spacing w:line="360" w:lineRule="auto"/>
        <w:jc w:val="both"/>
        <w:rPr>
          <w:bCs/>
          <w:iCs/>
          <w:sz w:val="22"/>
          <w:szCs w:val="22"/>
        </w:rPr>
      </w:pPr>
      <w:r w:rsidRPr="00F4644B">
        <w:rPr>
          <w:bCs/>
          <w:iCs/>
          <w:sz w:val="22"/>
          <w:szCs w:val="22"/>
        </w:rPr>
        <w:lastRenderedPageBreak/>
        <w:t xml:space="preserve">Alcaldía Mayor de Bogotá. (2025, 21 de febrero). Abiertas las inscripciones para obtener el Sello Seguro. Recuperado de </w:t>
      </w:r>
      <w:hyperlink r:id="rId10" w:history="1">
        <w:r w:rsidRPr="00F4644B">
          <w:rPr>
            <w:rStyle w:val="Hipervnculo"/>
            <w:bCs/>
            <w:iCs/>
            <w:sz w:val="22"/>
            <w:szCs w:val="22"/>
          </w:rPr>
          <w:t>https://bogota.gov.co/servicios/abiertas-las-inscripciones-para-obtener-el-sello-seguro</w:t>
        </w:r>
      </w:hyperlink>
    </w:p>
    <w:p w14:paraId="73A1F969" w14:textId="4BA2D637" w:rsidR="00F4644B" w:rsidRPr="00F4644B" w:rsidRDefault="00F4644B" w:rsidP="00F4644B">
      <w:pPr>
        <w:pStyle w:val="Prrafodelista"/>
        <w:numPr>
          <w:ilvl w:val="0"/>
          <w:numId w:val="8"/>
        </w:numPr>
        <w:spacing w:line="360" w:lineRule="auto"/>
        <w:jc w:val="both"/>
        <w:rPr>
          <w:bCs/>
          <w:iCs/>
          <w:sz w:val="22"/>
          <w:szCs w:val="22"/>
        </w:rPr>
      </w:pPr>
      <w:r w:rsidRPr="00F4644B">
        <w:rPr>
          <w:bCs/>
          <w:iCs/>
          <w:sz w:val="22"/>
          <w:szCs w:val="22"/>
        </w:rPr>
        <w:t xml:space="preserve">Instituto Distrital de Turismo. (s.f.). Pregunta por Ángela. Recuperado de </w:t>
      </w:r>
      <w:hyperlink r:id="rId11" w:history="1">
        <w:r w:rsidRPr="00F4644B">
          <w:rPr>
            <w:rStyle w:val="Hipervnculo"/>
            <w:bCs/>
            <w:iCs/>
            <w:sz w:val="22"/>
            <w:szCs w:val="22"/>
          </w:rPr>
          <w:t>https://www.idt.gov.co/es/pregunta-por-angela</w:t>
        </w:r>
      </w:hyperlink>
      <w:r w:rsidRPr="00F4644B">
        <w:rPr>
          <w:bCs/>
          <w:iCs/>
          <w:sz w:val="22"/>
          <w:szCs w:val="22"/>
        </w:rPr>
        <w:t xml:space="preserve">  </w:t>
      </w:r>
    </w:p>
    <w:p w14:paraId="25E90FA0" w14:textId="691D4F40" w:rsidR="00F4644B" w:rsidRPr="00F4644B" w:rsidRDefault="00F4644B" w:rsidP="00F4644B">
      <w:pPr>
        <w:pStyle w:val="Prrafodelista"/>
        <w:numPr>
          <w:ilvl w:val="0"/>
          <w:numId w:val="8"/>
        </w:numPr>
        <w:spacing w:line="360" w:lineRule="auto"/>
        <w:jc w:val="both"/>
        <w:rPr>
          <w:bCs/>
          <w:iCs/>
          <w:sz w:val="22"/>
          <w:szCs w:val="22"/>
        </w:rPr>
      </w:pPr>
      <w:r w:rsidRPr="00F4644B">
        <w:rPr>
          <w:bCs/>
          <w:iCs/>
          <w:sz w:val="22"/>
          <w:szCs w:val="22"/>
        </w:rPr>
        <w:t xml:space="preserve">Secretaría Distrital de la Mujer. Documento CONPES. Recuperado de </w:t>
      </w:r>
      <w:hyperlink r:id="rId12" w:history="1">
        <w:r w:rsidRPr="00F4644B">
          <w:rPr>
            <w:rStyle w:val="Hipervnculo"/>
            <w:bCs/>
            <w:iCs/>
            <w:sz w:val="22"/>
            <w:szCs w:val="22"/>
          </w:rPr>
          <w:t>https://www.sdmujer.gov.co/la-entidad/politica-publica-de-mujeres-y-equidad-de-genero/documento-conpes</w:t>
        </w:r>
      </w:hyperlink>
      <w:r w:rsidRPr="00F4644B">
        <w:rPr>
          <w:bCs/>
          <w:iCs/>
          <w:sz w:val="22"/>
          <w:szCs w:val="22"/>
        </w:rPr>
        <w:t xml:space="preserve"> </w:t>
      </w:r>
    </w:p>
    <w:p w14:paraId="13F808E6" w14:textId="624F990D" w:rsidR="00F4644B" w:rsidRPr="00F4644B" w:rsidRDefault="00F4644B" w:rsidP="00F4644B">
      <w:pPr>
        <w:pStyle w:val="Prrafodelista"/>
        <w:numPr>
          <w:ilvl w:val="0"/>
          <w:numId w:val="8"/>
        </w:numPr>
        <w:spacing w:line="360" w:lineRule="auto"/>
        <w:jc w:val="both"/>
        <w:rPr>
          <w:bCs/>
          <w:iCs/>
          <w:sz w:val="22"/>
          <w:szCs w:val="22"/>
        </w:rPr>
      </w:pPr>
      <w:r w:rsidRPr="00F4644B">
        <w:rPr>
          <w:bCs/>
          <w:iCs/>
          <w:sz w:val="22"/>
          <w:szCs w:val="22"/>
        </w:rPr>
        <w:t>Observatorio de Mujeres y Equidad de Género. (</w:t>
      </w:r>
      <w:r w:rsidR="005F17D1">
        <w:rPr>
          <w:bCs/>
          <w:iCs/>
          <w:sz w:val="22"/>
          <w:szCs w:val="22"/>
        </w:rPr>
        <w:t>2024</w:t>
      </w:r>
      <w:r w:rsidRPr="00F4644B">
        <w:rPr>
          <w:bCs/>
          <w:iCs/>
          <w:sz w:val="22"/>
          <w:szCs w:val="22"/>
        </w:rPr>
        <w:t xml:space="preserve">). Visualizador de Datos. Recuperado de </w:t>
      </w:r>
      <w:hyperlink r:id="rId13" w:history="1">
        <w:r w:rsidRPr="00F4644B">
          <w:rPr>
            <w:rStyle w:val="Hipervnculo"/>
            <w:bCs/>
            <w:iCs/>
            <w:sz w:val="22"/>
            <w:szCs w:val="22"/>
          </w:rPr>
          <w:t>https://omeg.sdmujer.gov.co/dataindicadores/index.html</w:t>
        </w:r>
      </w:hyperlink>
      <w:r w:rsidRPr="00F4644B">
        <w:rPr>
          <w:bCs/>
          <w:iCs/>
          <w:sz w:val="22"/>
          <w:szCs w:val="22"/>
        </w:rPr>
        <w:t xml:space="preserve"> </w:t>
      </w:r>
    </w:p>
    <w:p w14:paraId="3DB34347" w14:textId="13540277" w:rsidR="00F4644B" w:rsidRPr="0033773C" w:rsidRDefault="00F4644B" w:rsidP="00F4644B">
      <w:pPr>
        <w:pStyle w:val="NormalWeb"/>
        <w:numPr>
          <w:ilvl w:val="0"/>
          <w:numId w:val="2"/>
        </w:numPr>
        <w:spacing w:line="360" w:lineRule="auto"/>
        <w:jc w:val="both"/>
        <w:rPr>
          <w:rFonts w:ascii="Arial" w:hAnsi="Arial" w:cs="Arial"/>
          <w:sz w:val="22"/>
          <w:szCs w:val="22"/>
        </w:rPr>
      </w:pPr>
      <w:r w:rsidRPr="00F4644B">
        <w:rPr>
          <w:rFonts w:ascii="Arial" w:hAnsi="Arial" w:cs="Arial"/>
          <w:b/>
          <w:bCs/>
          <w:sz w:val="22"/>
          <w:szCs w:val="22"/>
          <w:lang w:val="es-ES"/>
        </w:rPr>
        <w:t>Pliego de modificaciones al articulado</w:t>
      </w:r>
    </w:p>
    <w:tbl>
      <w:tblPr>
        <w:tblStyle w:val="Tablaconcuadrcula"/>
        <w:tblW w:w="0" w:type="auto"/>
        <w:tblLook w:val="04A0" w:firstRow="1" w:lastRow="0" w:firstColumn="1" w:lastColumn="0" w:noHBand="0" w:noVBand="1"/>
      </w:tblPr>
      <w:tblGrid>
        <w:gridCol w:w="4414"/>
        <w:gridCol w:w="4414"/>
      </w:tblGrid>
      <w:tr w:rsidR="0033773C" w14:paraId="66F2FB5A" w14:textId="77777777" w:rsidTr="0033773C">
        <w:tc>
          <w:tcPr>
            <w:tcW w:w="4414" w:type="dxa"/>
          </w:tcPr>
          <w:p w14:paraId="4A72514F" w14:textId="5E90E9AE" w:rsidR="0033773C" w:rsidRPr="0033773C" w:rsidRDefault="0033773C" w:rsidP="0033773C">
            <w:pPr>
              <w:pStyle w:val="NormalWeb"/>
              <w:spacing w:line="360" w:lineRule="auto"/>
              <w:jc w:val="center"/>
              <w:rPr>
                <w:rFonts w:ascii="Arial" w:hAnsi="Arial" w:cs="Arial"/>
                <w:b/>
                <w:bCs/>
                <w:sz w:val="22"/>
                <w:szCs w:val="22"/>
              </w:rPr>
            </w:pPr>
            <w:r w:rsidRPr="0033773C">
              <w:rPr>
                <w:rFonts w:ascii="Arial" w:hAnsi="Arial" w:cs="Arial"/>
                <w:b/>
                <w:bCs/>
                <w:sz w:val="22"/>
                <w:szCs w:val="22"/>
              </w:rPr>
              <w:t>ORIGINAL</w:t>
            </w:r>
          </w:p>
        </w:tc>
        <w:tc>
          <w:tcPr>
            <w:tcW w:w="4414" w:type="dxa"/>
          </w:tcPr>
          <w:p w14:paraId="1EA62555" w14:textId="7861AF92" w:rsidR="0033773C" w:rsidRPr="0033773C" w:rsidRDefault="0033773C" w:rsidP="0033773C">
            <w:pPr>
              <w:pStyle w:val="NormalWeb"/>
              <w:spacing w:line="360" w:lineRule="auto"/>
              <w:jc w:val="center"/>
              <w:rPr>
                <w:rFonts w:ascii="Arial" w:hAnsi="Arial" w:cs="Arial"/>
                <w:b/>
                <w:bCs/>
                <w:sz w:val="22"/>
                <w:szCs w:val="22"/>
              </w:rPr>
            </w:pPr>
            <w:r w:rsidRPr="0033773C">
              <w:rPr>
                <w:rFonts w:ascii="Arial" w:hAnsi="Arial" w:cs="Arial"/>
                <w:b/>
                <w:bCs/>
                <w:sz w:val="22"/>
                <w:szCs w:val="22"/>
              </w:rPr>
              <w:t>MODIFICACIÓN</w:t>
            </w:r>
          </w:p>
        </w:tc>
      </w:tr>
      <w:tr w:rsidR="0033773C" w14:paraId="136C70BE" w14:textId="77777777" w:rsidTr="0033773C">
        <w:tc>
          <w:tcPr>
            <w:tcW w:w="4414" w:type="dxa"/>
          </w:tcPr>
          <w:p w14:paraId="12A1A4DC" w14:textId="511117DA" w:rsidR="0033773C" w:rsidRDefault="0033773C" w:rsidP="0033773C">
            <w:pPr>
              <w:pStyle w:val="NormalWeb"/>
              <w:spacing w:line="360" w:lineRule="auto"/>
              <w:jc w:val="both"/>
              <w:rPr>
                <w:rFonts w:ascii="Arial" w:hAnsi="Arial" w:cs="Arial"/>
                <w:sz w:val="22"/>
                <w:szCs w:val="22"/>
              </w:rPr>
            </w:pPr>
            <w:r w:rsidRPr="0033773C">
              <w:rPr>
                <w:rFonts w:ascii="Arial" w:hAnsi="Arial" w:cs="Arial"/>
                <w:sz w:val="22"/>
                <w:szCs w:val="22"/>
              </w:rPr>
              <w:t>“POR MEDIO DEL CUAL SE INSTITUCIONALIZA EL PROTOCOLO “PREGUNTA POR ÁNGELA” EN LAS ENTIDADES PÚBLICAS DISTRITALES, ESTABLECIMIENTOS DE COMERCIO Y COPROPIEDADES DE PROPIDAD HORIZONTAL, PARA PREVENIR LA VIOLENCIA CONTRA LAS MUJERES VÍCTIMAS DE VIOLENCIA Y EN RIESGO DE FEMINICIDIO EN BOGOTA D.C.  Y SE DICTAN OTRAS DISPOSICIONES”</w:t>
            </w:r>
          </w:p>
        </w:tc>
        <w:tc>
          <w:tcPr>
            <w:tcW w:w="4414" w:type="dxa"/>
          </w:tcPr>
          <w:p w14:paraId="5E3E3462" w14:textId="689B7D27" w:rsidR="0033773C" w:rsidRDefault="005F17D1" w:rsidP="0033773C">
            <w:pPr>
              <w:pStyle w:val="NormalWeb"/>
              <w:spacing w:line="360" w:lineRule="auto"/>
              <w:jc w:val="both"/>
              <w:rPr>
                <w:rFonts w:ascii="Arial" w:hAnsi="Arial" w:cs="Arial"/>
                <w:sz w:val="22"/>
                <w:szCs w:val="22"/>
              </w:rPr>
            </w:pPr>
            <w:r>
              <w:rPr>
                <w:rFonts w:ascii="Arial" w:hAnsi="Arial" w:cs="Arial"/>
                <w:sz w:val="22"/>
                <w:szCs w:val="22"/>
              </w:rPr>
              <w:t xml:space="preserve">Sin modificaciones. </w:t>
            </w:r>
          </w:p>
        </w:tc>
      </w:tr>
      <w:tr w:rsidR="0033773C" w14:paraId="2880D510" w14:textId="77777777" w:rsidTr="0033773C">
        <w:tc>
          <w:tcPr>
            <w:tcW w:w="4414" w:type="dxa"/>
          </w:tcPr>
          <w:p w14:paraId="6A3EB972" w14:textId="0E0DC2F1" w:rsidR="0033773C" w:rsidRPr="0033773C" w:rsidRDefault="0033773C" w:rsidP="0033773C">
            <w:pPr>
              <w:pStyle w:val="NormalWeb"/>
              <w:spacing w:line="360" w:lineRule="auto"/>
              <w:jc w:val="both"/>
              <w:rPr>
                <w:rFonts w:ascii="Arial" w:hAnsi="Arial" w:cs="Arial"/>
                <w:sz w:val="22"/>
                <w:szCs w:val="22"/>
              </w:rPr>
            </w:pPr>
            <w:r w:rsidRPr="0033773C">
              <w:rPr>
                <w:rFonts w:ascii="Arial" w:hAnsi="Arial" w:cs="Arial"/>
                <w:sz w:val="22"/>
                <w:szCs w:val="22"/>
              </w:rPr>
              <w:t xml:space="preserve">En uso de sus atribuciones constitucionales y legales, y en especial las conferidas por el numeral 1 del artículo 12 del Decreto Ley 1421 de 1993  </w:t>
            </w:r>
          </w:p>
        </w:tc>
        <w:tc>
          <w:tcPr>
            <w:tcW w:w="4414" w:type="dxa"/>
          </w:tcPr>
          <w:p w14:paraId="035D2C80" w14:textId="57C397D9" w:rsidR="0033773C" w:rsidRDefault="005F17D1" w:rsidP="0033773C">
            <w:pPr>
              <w:pStyle w:val="NormalWeb"/>
              <w:spacing w:line="360" w:lineRule="auto"/>
              <w:jc w:val="both"/>
              <w:rPr>
                <w:rFonts w:ascii="Arial" w:hAnsi="Arial" w:cs="Arial"/>
                <w:sz w:val="22"/>
                <w:szCs w:val="22"/>
              </w:rPr>
            </w:pPr>
            <w:r>
              <w:rPr>
                <w:rFonts w:ascii="Arial" w:hAnsi="Arial" w:cs="Arial"/>
                <w:sz w:val="22"/>
                <w:szCs w:val="22"/>
              </w:rPr>
              <w:t xml:space="preserve">Sin modificaciones. </w:t>
            </w:r>
          </w:p>
        </w:tc>
      </w:tr>
      <w:tr w:rsidR="0033773C" w14:paraId="7E3B7C93" w14:textId="77777777" w:rsidTr="0033773C">
        <w:tc>
          <w:tcPr>
            <w:tcW w:w="4414" w:type="dxa"/>
          </w:tcPr>
          <w:p w14:paraId="1F13403A" w14:textId="4638963F" w:rsidR="0033773C" w:rsidRPr="0033773C" w:rsidRDefault="0033773C" w:rsidP="0033773C">
            <w:pPr>
              <w:pStyle w:val="NormalWeb"/>
              <w:spacing w:line="360" w:lineRule="auto"/>
              <w:jc w:val="both"/>
              <w:rPr>
                <w:rFonts w:ascii="Arial" w:hAnsi="Arial" w:cs="Arial"/>
                <w:sz w:val="22"/>
                <w:szCs w:val="22"/>
              </w:rPr>
            </w:pPr>
            <w:r w:rsidRPr="0033773C">
              <w:rPr>
                <w:rFonts w:ascii="Arial" w:hAnsi="Arial" w:cs="Arial"/>
                <w:b/>
                <w:bCs/>
                <w:sz w:val="22"/>
                <w:szCs w:val="22"/>
                <w:lang w:val="es-ES"/>
              </w:rPr>
              <w:lastRenderedPageBreak/>
              <w:t>Artículo 1: Objeto.</w:t>
            </w:r>
            <w:r w:rsidRPr="0033773C">
              <w:rPr>
                <w:rFonts w:ascii="Arial" w:hAnsi="Arial" w:cs="Arial"/>
                <w:sz w:val="22"/>
                <w:szCs w:val="22"/>
                <w:lang w:val="es-ES"/>
              </w:rPr>
              <w:t xml:space="preserve"> El presente acuerdo tiene por objeto institucionalizar el Protocolo "Pregunta por Ángela" como estrategia y mecanismo para prevenir y atender la violencia contra las mujeres en establecimientos de comercio, propiedades de uso residencial sujetas al régimen de propiedad horizontal y entidades públicas distritales, proporcionando un mecanismo discreto y eficaz para solicitar ayuda en situaciones de riesgo y/o vulnerabilidad.</w:t>
            </w:r>
          </w:p>
        </w:tc>
        <w:tc>
          <w:tcPr>
            <w:tcW w:w="4414" w:type="dxa"/>
          </w:tcPr>
          <w:p w14:paraId="4093B960" w14:textId="4D6C402F" w:rsidR="0033773C" w:rsidRDefault="005F17D1" w:rsidP="0033773C">
            <w:pPr>
              <w:pStyle w:val="NormalWeb"/>
              <w:spacing w:line="360" w:lineRule="auto"/>
              <w:jc w:val="both"/>
              <w:rPr>
                <w:rFonts w:ascii="Arial" w:hAnsi="Arial" w:cs="Arial"/>
                <w:sz w:val="22"/>
                <w:szCs w:val="22"/>
              </w:rPr>
            </w:pPr>
            <w:r>
              <w:rPr>
                <w:rFonts w:ascii="Arial" w:hAnsi="Arial" w:cs="Arial"/>
                <w:sz w:val="22"/>
                <w:szCs w:val="22"/>
              </w:rPr>
              <w:t xml:space="preserve">Sin modificaciones. </w:t>
            </w:r>
          </w:p>
        </w:tc>
      </w:tr>
      <w:tr w:rsidR="0033773C" w14:paraId="07924B72" w14:textId="77777777" w:rsidTr="0033773C">
        <w:tc>
          <w:tcPr>
            <w:tcW w:w="4414" w:type="dxa"/>
          </w:tcPr>
          <w:p w14:paraId="45DCD56A" w14:textId="69CAC064" w:rsidR="0033773C" w:rsidRPr="0033773C" w:rsidRDefault="0033773C" w:rsidP="0033773C">
            <w:pPr>
              <w:pStyle w:val="NormalWeb"/>
              <w:spacing w:line="360" w:lineRule="auto"/>
              <w:jc w:val="both"/>
              <w:rPr>
                <w:rFonts w:ascii="Arial" w:hAnsi="Arial" w:cs="Arial"/>
                <w:sz w:val="22"/>
                <w:szCs w:val="22"/>
              </w:rPr>
            </w:pPr>
            <w:r w:rsidRPr="0033773C">
              <w:rPr>
                <w:rFonts w:ascii="Arial" w:hAnsi="Arial" w:cs="Arial"/>
                <w:b/>
                <w:bCs/>
                <w:sz w:val="22"/>
                <w:szCs w:val="22"/>
                <w:lang w:val="es-ES"/>
              </w:rPr>
              <w:t xml:space="preserve">Artículo 2: Aplicación. </w:t>
            </w:r>
            <w:r w:rsidRPr="0033773C">
              <w:rPr>
                <w:rFonts w:ascii="Arial" w:hAnsi="Arial" w:cs="Arial"/>
                <w:sz w:val="22"/>
                <w:szCs w:val="22"/>
                <w:lang w:val="es-ES"/>
              </w:rPr>
              <w:t>El Protocolo "Pregunta por Ángela" se aplicará en los establecimientos de comercio de Bogotá, especialmente en bares, discotecas, restaurantes, gastrobares, clubes y otros lugares donde se presten servicios de ocio y recreación, en las entidades públicas del distrito y en las copropiedades de Propiedad Horizontal.  </w:t>
            </w:r>
          </w:p>
        </w:tc>
        <w:tc>
          <w:tcPr>
            <w:tcW w:w="4414" w:type="dxa"/>
          </w:tcPr>
          <w:p w14:paraId="43F42092" w14:textId="5DB30B20" w:rsidR="0033773C" w:rsidRDefault="005F17D1" w:rsidP="0033773C">
            <w:pPr>
              <w:pStyle w:val="NormalWeb"/>
              <w:spacing w:line="360" w:lineRule="auto"/>
              <w:jc w:val="both"/>
              <w:rPr>
                <w:rFonts w:ascii="Arial" w:hAnsi="Arial" w:cs="Arial"/>
                <w:sz w:val="22"/>
                <w:szCs w:val="22"/>
              </w:rPr>
            </w:pPr>
            <w:r>
              <w:rPr>
                <w:rFonts w:ascii="Arial" w:hAnsi="Arial" w:cs="Arial"/>
                <w:sz w:val="22"/>
                <w:szCs w:val="22"/>
              </w:rPr>
              <w:t xml:space="preserve">Sin modificaciones. </w:t>
            </w:r>
          </w:p>
        </w:tc>
      </w:tr>
      <w:tr w:rsidR="0033773C" w14:paraId="7E0C6FBA" w14:textId="77777777" w:rsidTr="0033773C">
        <w:tc>
          <w:tcPr>
            <w:tcW w:w="4414" w:type="dxa"/>
          </w:tcPr>
          <w:p w14:paraId="422DD408" w14:textId="6D8F41C5" w:rsidR="0033773C" w:rsidRDefault="0033773C" w:rsidP="0033773C">
            <w:pPr>
              <w:pStyle w:val="NormalWeb"/>
              <w:spacing w:line="360" w:lineRule="auto"/>
              <w:jc w:val="both"/>
              <w:rPr>
                <w:rFonts w:ascii="Arial" w:hAnsi="Arial" w:cs="Arial"/>
                <w:sz w:val="22"/>
                <w:szCs w:val="22"/>
              </w:rPr>
            </w:pPr>
            <w:r w:rsidRPr="0033773C">
              <w:rPr>
                <w:rFonts w:ascii="Arial" w:hAnsi="Arial" w:cs="Arial"/>
                <w:b/>
                <w:bCs/>
                <w:sz w:val="22"/>
                <w:szCs w:val="22"/>
                <w:lang w:val="es-ES"/>
              </w:rPr>
              <w:t xml:space="preserve">Artículo 3. Propiedad Horizontal. </w:t>
            </w:r>
            <w:r w:rsidRPr="0033773C">
              <w:rPr>
                <w:rFonts w:ascii="Arial" w:hAnsi="Arial" w:cs="Arial"/>
                <w:sz w:val="22"/>
                <w:szCs w:val="22"/>
                <w:lang w:val="es-ES"/>
              </w:rPr>
              <w:t xml:space="preserve">El Instituto Distrital de la Participación y Acción Comunal (IDPAC) en colaboración con la Secretaría Distrital de la Mujer definirá la implementación del protocolo “pregunta por Ángela” en las propiedades de uso residencial sujetas al régimen de propiedad horizontal con el fin de activar la ruta cuando se presenten casos por </w:t>
            </w:r>
            <w:r w:rsidRPr="0033773C">
              <w:rPr>
                <w:rFonts w:ascii="Arial" w:hAnsi="Arial" w:cs="Arial"/>
                <w:sz w:val="22"/>
                <w:szCs w:val="22"/>
                <w:lang w:val="es-ES"/>
              </w:rPr>
              <w:lastRenderedPageBreak/>
              <w:t>situaciones de riesgo o violencia intrafamiliar. </w:t>
            </w:r>
          </w:p>
        </w:tc>
        <w:tc>
          <w:tcPr>
            <w:tcW w:w="4414" w:type="dxa"/>
          </w:tcPr>
          <w:p w14:paraId="732C1AC8" w14:textId="4E1CC38D" w:rsidR="0033773C" w:rsidRDefault="005F17D1" w:rsidP="0033773C">
            <w:pPr>
              <w:pStyle w:val="NormalWeb"/>
              <w:spacing w:line="360" w:lineRule="auto"/>
              <w:jc w:val="both"/>
              <w:rPr>
                <w:rFonts w:ascii="Arial" w:hAnsi="Arial" w:cs="Arial"/>
                <w:sz w:val="22"/>
                <w:szCs w:val="22"/>
              </w:rPr>
            </w:pPr>
            <w:r>
              <w:rPr>
                <w:rFonts w:ascii="Arial" w:hAnsi="Arial" w:cs="Arial"/>
                <w:sz w:val="22"/>
                <w:szCs w:val="22"/>
              </w:rPr>
              <w:lastRenderedPageBreak/>
              <w:t xml:space="preserve">Sin modificaciones. </w:t>
            </w:r>
          </w:p>
        </w:tc>
      </w:tr>
      <w:tr w:rsidR="0033773C" w14:paraId="22F5612A" w14:textId="77777777" w:rsidTr="0033773C">
        <w:tc>
          <w:tcPr>
            <w:tcW w:w="4414" w:type="dxa"/>
          </w:tcPr>
          <w:p w14:paraId="163CCC91" w14:textId="5F9882A6" w:rsidR="0033773C" w:rsidRPr="0033773C" w:rsidRDefault="0033773C" w:rsidP="0033773C">
            <w:pPr>
              <w:pStyle w:val="NormalWeb"/>
              <w:spacing w:line="360" w:lineRule="auto"/>
              <w:jc w:val="both"/>
              <w:rPr>
                <w:rFonts w:ascii="Arial" w:hAnsi="Arial" w:cs="Arial"/>
                <w:b/>
                <w:bCs/>
                <w:sz w:val="22"/>
                <w:szCs w:val="22"/>
                <w:lang w:val="es-ES"/>
              </w:rPr>
            </w:pPr>
            <w:r w:rsidRPr="0033773C">
              <w:rPr>
                <w:rFonts w:ascii="Arial" w:hAnsi="Arial" w:cs="Arial"/>
                <w:b/>
                <w:bCs/>
                <w:sz w:val="22"/>
                <w:szCs w:val="22"/>
                <w:lang w:val="es-ES"/>
              </w:rPr>
              <w:lastRenderedPageBreak/>
              <w:t xml:space="preserve">Artículo 4: Capacitación. </w:t>
            </w:r>
            <w:r w:rsidRPr="0033773C">
              <w:rPr>
                <w:rFonts w:ascii="Arial" w:hAnsi="Arial" w:cs="Arial"/>
                <w:sz w:val="22"/>
                <w:szCs w:val="22"/>
                <w:lang w:val="es-ES"/>
              </w:rPr>
              <w:t>La Secretaría Distrital de la Mujer en coordinación con la Secretaría Distrital de Seguridad, Convivencia y Justicia capacitarán a los propietarios, administradores y trabajadores de los establecimientos que trata el Artículo 2, acerca de la implementación y aplicación efectiva del Protocolo "Pregunta por Ángela" y de las rutas distritales de atención a mujeres víctimas de violencia y en riesgo de feminicidio.</w:t>
            </w:r>
          </w:p>
        </w:tc>
        <w:tc>
          <w:tcPr>
            <w:tcW w:w="4414" w:type="dxa"/>
          </w:tcPr>
          <w:p w14:paraId="3580A2E1" w14:textId="014E2790" w:rsidR="0033773C" w:rsidRDefault="005F17D1" w:rsidP="0033773C">
            <w:pPr>
              <w:pStyle w:val="NormalWeb"/>
              <w:spacing w:line="360" w:lineRule="auto"/>
              <w:jc w:val="both"/>
              <w:rPr>
                <w:rFonts w:ascii="Arial" w:hAnsi="Arial" w:cs="Arial"/>
                <w:sz w:val="22"/>
                <w:szCs w:val="22"/>
              </w:rPr>
            </w:pPr>
            <w:r>
              <w:rPr>
                <w:rFonts w:ascii="Arial" w:hAnsi="Arial" w:cs="Arial"/>
                <w:sz w:val="22"/>
                <w:szCs w:val="22"/>
              </w:rPr>
              <w:t xml:space="preserve">Sin modificaciones. </w:t>
            </w:r>
          </w:p>
        </w:tc>
      </w:tr>
      <w:tr w:rsidR="0033773C" w14:paraId="3DBFF719" w14:textId="77777777" w:rsidTr="0033773C">
        <w:tc>
          <w:tcPr>
            <w:tcW w:w="4414" w:type="dxa"/>
          </w:tcPr>
          <w:p w14:paraId="3EFB0154" w14:textId="5EA6162B" w:rsidR="0033773C" w:rsidRPr="0033773C" w:rsidRDefault="0033773C" w:rsidP="0033773C">
            <w:pPr>
              <w:pStyle w:val="NormalWeb"/>
              <w:spacing w:line="360" w:lineRule="auto"/>
              <w:jc w:val="both"/>
              <w:rPr>
                <w:rFonts w:ascii="Arial" w:hAnsi="Arial" w:cs="Arial"/>
                <w:b/>
                <w:bCs/>
                <w:sz w:val="22"/>
                <w:szCs w:val="22"/>
                <w:lang w:val="es-ES"/>
              </w:rPr>
            </w:pPr>
            <w:r w:rsidRPr="0033773C">
              <w:rPr>
                <w:rFonts w:ascii="Arial" w:hAnsi="Arial" w:cs="Arial"/>
                <w:b/>
                <w:bCs/>
                <w:sz w:val="22"/>
                <w:szCs w:val="22"/>
                <w:lang w:val="es-ES"/>
              </w:rPr>
              <w:t xml:space="preserve">Artículo 5: Material informativo. </w:t>
            </w:r>
            <w:r w:rsidRPr="0033773C">
              <w:rPr>
                <w:rFonts w:ascii="Arial" w:hAnsi="Arial" w:cs="Arial"/>
                <w:sz w:val="22"/>
                <w:szCs w:val="22"/>
                <w:lang w:val="es-ES"/>
              </w:rPr>
              <w:t>La Secretaría Distrital de la Mujer propenderá por suministrar afiches, carteles y/o pegatinas alusivas al Protocolo “Pregunta por Ángela” a aquellos establecimientos capacitados, los cuales deberán ubicarse en lugares estratégicos facilitando así la activación del protocolo.</w:t>
            </w:r>
          </w:p>
        </w:tc>
        <w:tc>
          <w:tcPr>
            <w:tcW w:w="4414" w:type="dxa"/>
          </w:tcPr>
          <w:p w14:paraId="3E6EDA78" w14:textId="4C67FD6B" w:rsidR="0033773C" w:rsidRDefault="00A537A7" w:rsidP="0033773C">
            <w:pPr>
              <w:pStyle w:val="NormalWeb"/>
              <w:spacing w:line="360" w:lineRule="auto"/>
              <w:jc w:val="both"/>
              <w:rPr>
                <w:rFonts w:ascii="Arial" w:hAnsi="Arial" w:cs="Arial"/>
                <w:sz w:val="22"/>
                <w:szCs w:val="22"/>
              </w:rPr>
            </w:pPr>
            <w:r w:rsidRPr="00A537A7">
              <w:rPr>
                <w:rFonts w:ascii="Arial" w:hAnsi="Arial" w:cs="Arial"/>
                <w:b/>
                <w:bCs/>
                <w:color w:val="FF0000"/>
                <w:sz w:val="22"/>
                <w:szCs w:val="22"/>
                <w:lang w:val="es-ES"/>
              </w:rPr>
              <w:t>Artículo 5: Material informativo y publicidad.</w:t>
            </w:r>
            <w:r w:rsidRPr="00A537A7">
              <w:rPr>
                <w:rFonts w:ascii="Arial" w:hAnsi="Arial" w:cs="Arial"/>
                <w:color w:val="FF0000"/>
                <w:sz w:val="22"/>
                <w:szCs w:val="22"/>
                <w:lang w:val="es-ES"/>
              </w:rPr>
              <w:t xml:space="preserve"> La Secretaría Distrital de la Mujer suministrará afiches, carteles y/o pegatinas alusivas al protocolo “Pregunta por Ángela” a los establecimientos capacitados, los cuales deberán colocarse en lugares visibles y estratégicos para facilitar la activación efectiva del protocolo. Asimismo, implementará una estrategia de publicidad orientada a dar a conocer a la ciudadanía dicho protocolo, así como divulgar los establecimientos que hayan recibido la certificación correspondiente.</w:t>
            </w:r>
          </w:p>
        </w:tc>
      </w:tr>
      <w:tr w:rsidR="0033773C" w14:paraId="150C5EFA" w14:textId="77777777" w:rsidTr="0033773C">
        <w:tc>
          <w:tcPr>
            <w:tcW w:w="4414" w:type="dxa"/>
          </w:tcPr>
          <w:p w14:paraId="2A8C78E3" w14:textId="4DCF3083" w:rsidR="0033773C" w:rsidRPr="0033773C" w:rsidRDefault="0033773C" w:rsidP="0033773C">
            <w:pPr>
              <w:pStyle w:val="NormalWeb"/>
              <w:spacing w:line="360" w:lineRule="auto"/>
              <w:jc w:val="both"/>
              <w:rPr>
                <w:rFonts w:ascii="Arial" w:hAnsi="Arial" w:cs="Arial"/>
                <w:b/>
                <w:bCs/>
                <w:sz w:val="22"/>
                <w:szCs w:val="22"/>
                <w:lang w:val="es-ES"/>
              </w:rPr>
            </w:pPr>
            <w:r w:rsidRPr="0033773C">
              <w:rPr>
                <w:rFonts w:ascii="Arial" w:hAnsi="Arial" w:cs="Arial"/>
                <w:b/>
                <w:bCs/>
                <w:sz w:val="22"/>
                <w:szCs w:val="22"/>
                <w:lang w:val="es-ES"/>
              </w:rPr>
              <w:t xml:space="preserve">Artículo 6: Registro de Casos. </w:t>
            </w:r>
            <w:r w:rsidRPr="0033773C">
              <w:rPr>
                <w:rFonts w:ascii="Arial" w:hAnsi="Arial" w:cs="Arial"/>
                <w:sz w:val="22"/>
                <w:szCs w:val="22"/>
                <w:lang w:val="es-ES"/>
              </w:rPr>
              <w:t xml:space="preserve">Cada propietario o administrador de los establecimientos de comercio y de </w:t>
            </w:r>
            <w:r w:rsidRPr="0033773C">
              <w:rPr>
                <w:rFonts w:ascii="Arial" w:hAnsi="Arial" w:cs="Arial"/>
                <w:sz w:val="22"/>
                <w:szCs w:val="22"/>
                <w:lang w:val="es-ES"/>
              </w:rPr>
              <w:lastRenderedPageBreak/>
              <w:t>propiedad horizontal que cumpla con los parámetros de capacitación y material informativo, será provisto de una herramienta por la administración distrital, en la cual deberán consignar los hechos ocurridos que llevaron a la activación del Protocolo "Pregunta por Ángela", así como las acciones implementadas para la atención de la mujer víctima.  </w:t>
            </w:r>
          </w:p>
        </w:tc>
        <w:tc>
          <w:tcPr>
            <w:tcW w:w="4414" w:type="dxa"/>
          </w:tcPr>
          <w:p w14:paraId="6A0676E7" w14:textId="6422BD3E" w:rsidR="0033773C" w:rsidRPr="00205CF9" w:rsidRDefault="00205CF9" w:rsidP="0033773C">
            <w:pPr>
              <w:pStyle w:val="NormalWeb"/>
              <w:spacing w:line="360" w:lineRule="auto"/>
              <w:jc w:val="both"/>
              <w:rPr>
                <w:rFonts w:ascii="Arial" w:hAnsi="Arial" w:cs="Arial"/>
                <w:color w:val="FF0000"/>
                <w:sz w:val="22"/>
                <w:szCs w:val="22"/>
              </w:rPr>
            </w:pPr>
            <w:r w:rsidRPr="00205CF9">
              <w:rPr>
                <w:rFonts w:ascii="Arial" w:hAnsi="Arial" w:cs="Arial"/>
                <w:b/>
                <w:bCs/>
                <w:color w:val="FF0000"/>
                <w:sz w:val="22"/>
                <w:szCs w:val="22"/>
                <w:lang w:val="es-ES"/>
              </w:rPr>
              <w:lastRenderedPageBreak/>
              <w:t>Artículo 6: Registro de casos.</w:t>
            </w:r>
            <w:r w:rsidRPr="00205CF9">
              <w:rPr>
                <w:rFonts w:ascii="Arial" w:hAnsi="Arial" w:cs="Arial"/>
                <w:color w:val="FF0000"/>
                <w:sz w:val="22"/>
                <w:szCs w:val="22"/>
                <w:lang w:val="es-ES"/>
              </w:rPr>
              <w:t xml:space="preserve"> Los propietarios o administradores de establecimientos comerciales y </w:t>
            </w:r>
            <w:r w:rsidRPr="00205CF9">
              <w:rPr>
                <w:rFonts w:ascii="Arial" w:hAnsi="Arial" w:cs="Arial"/>
                <w:color w:val="FF0000"/>
                <w:sz w:val="22"/>
                <w:szCs w:val="22"/>
                <w:lang w:val="es-ES"/>
              </w:rPr>
              <w:lastRenderedPageBreak/>
              <w:t>propiedades horizontales capacitados en el protocolo "Pregunta por Ángela" podrán contar con una herramienta suministrada por la administración distrital, en la cual podrán registrar los hechos que motivaron la activación del protocolo y las acciones adoptadas para la atención de la persona afectada.</w:t>
            </w:r>
          </w:p>
        </w:tc>
      </w:tr>
      <w:tr w:rsidR="0033773C" w14:paraId="6EDA0128" w14:textId="77777777" w:rsidTr="0033773C">
        <w:tc>
          <w:tcPr>
            <w:tcW w:w="4414" w:type="dxa"/>
          </w:tcPr>
          <w:p w14:paraId="10F5F0AE" w14:textId="2F2695E0" w:rsidR="0033773C" w:rsidRPr="0033773C" w:rsidRDefault="0033773C" w:rsidP="0033773C">
            <w:pPr>
              <w:pStyle w:val="NormalWeb"/>
              <w:spacing w:line="360" w:lineRule="auto"/>
              <w:jc w:val="both"/>
              <w:rPr>
                <w:rFonts w:ascii="Arial" w:hAnsi="Arial" w:cs="Arial"/>
                <w:b/>
                <w:bCs/>
                <w:sz w:val="22"/>
                <w:szCs w:val="22"/>
                <w:lang w:val="es-ES"/>
              </w:rPr>
            </w:pPr>
            <w:r w:rsidRPr="0033773C">
              <w:rPr>
                <w:rFonts w:ascii="Arial" w:hAnsi="Arial" w:cs="Arial"/>
                <w:b/>
                <w:bCs/>
                <w:sz w:val="22"/>
                <w:szCs w:val="22"/>
                <w:lang w:val="es-ES"/>
              </w:rPr>
              <w:lastRenderedPageBreak/>
              <w:t xml:space="preserve">Artículo 7: Certificación por la Secretaría de la Mujer. </w:t>
            </w:r>
            <w:r w:rsidRPr="0033773C">
              <w:rPr>
                <w:rFonts w:ascii="Arial" w:hAnsi="Arial" w:cs="Arial"/>
                <w:sz w:val="22"/>
                <w:szCs w:val="22"/>
                <w:lang w:val="es-ES"/>
              </w:rPr>
              <w:t xml:space="preserve">La Secretaría Distrital de la Mujer certificará a los establecimientos de comercio, entidades públicas distritales y copropiedades de Propiedad Horizontal que implementen el Protocolo "Pregunta por Ángela" conforme a las normas y parámetros establecidos en el presente Acuerdo, como establecimientos comprometidos con la prevención y atención de la violencia de género. </w:t>
            </w:r>
            <w:r w:rsidRPr="0033773C">
              <w:rPr>
                <w:rFonts w:ascii="Arial" w:hAnsi="Arial" w:cs="Arial"/>
                <w:b/>
                <w:bCs/>
                <w:sz w:val="22"/>
                <w:szCs w:val="22"/>
                <w:lang w:val="es-ES"/>
              </w:rPr>
              <w:t xml:space="preserve"> </w:t>
            </w:r>
          </w:p>
          <w:p w14:paraId="6FEB2A4E" w14:textId="461F0599" w:rsidR="0033773C" w:rsidRPr="0033773C" w:rsidRDefault="0033773C" w:rsidP="0033773C">
            <w:pPr>
              <w:pStyle w:val="NormalWeb"/>
              <w:spacing w:line="360" w:lineRule="auto"/>
              <w:jc w:val="both"/>
              <w:rPr>
                <w:rFonts w:ascii="Arial" w:hAnsi="Arial" w:cs="Arial"/>
                <w:b/>
                <w:bCs/>
                <w:sz w:val="22"/>
                <w:szCs w:val="22"/>
                <w:lang w:val="es-ES"/>
              </w:rPr>
            </w:pPr>
            <w:r w:rsidRPr="0033773C">
              <w:rPr>
                <w:rFonts w:ascii="Arial" w:hAnsi="Arial" w:cs="Arial"/>
                <w:b/>
                <w:bCs/>
                <w:sz w:val="22"/>
                <w:szCs w:val="22"/>
                <w:lang w:val="es-ES"/>
              </w:rPr>
              <w:t xml:space="preserve">Parágrafo:  </w:t>
            </w:r>
            <w:r w:rsidRPr="0033773C">
              <w:rPr>
                <w:rFonts w:ascii="Arial" w:hAnsi="Arial" w:cs="Arial"/>
                <w:sz w:val="22"/>
                <w:szCs w:val="22"/>
                <w:lang w:val="es-ES"/>
              </w:rPr>
              <w:t>La certificación será otorgada previa verificación de que el establecimiento cuenta con la información visible del protocolo, ha capacitado adecuadamente a su personal, y mantiene registros adecuados de los casos y acciones implementadas conforme a lo establecido en el Artículo 6 del presente acuerdo.</w:t>
            </w:r>
            <w:r w:rsidRPr="0033773C">
              <w:rPr>
                <w:rFonts w:ascii="Arial" w:hAnsi="Arial" w:cs="Arial"/>
                <w:b/>
                <w:bCs/>
                <w:sz w:val="22"/>
                <w:szCs w:val="22"/>
                <w:lang w:val="es-ES"/>
              </w:rPr>
              <w:t xml:space="preserve">  </w:t>
            </w:r>
          </w:p>
        </w:tc>
        <w:tc>
          <w:tcPr>
            <w:tcW w:w="4414" w:type="dxa"/>
          </w:tcPr>
          <w:p w14:paraId="0A3CA06F" w14:textId="77777777" w:rsidR="00205CF9" w:rsidRPr="0033773C" w:rsidRDefault="00205CF9" w:rsidP="00205CF9">
            <w:pPr>
              <w:pStyle w:val="NormalWeb"/>
              <w:spacing w:line="360" w:lineRule="auto"/>
              <w:jc w:val="both"/>
              <w:rPr>
                <w:rFonts w:ascii="Arial" w:hAnsi="Arial" w:cs="Arial"/>
                <w:b/>
                <w:bCs/>
                <w:sz w:val="22"/>
                <w:szCs w:val="22"/>
                <w:lang w:val="es-ES"/>
              </w:rPr>
            </w:pPr>
            <w:r w:rsidRPr="0033773C">
              <w:rPr>
                <w:rFonts w:ascii="Arial" w:hAnsi="Arial" w:cs="Arial"/>
                <w:b/>
                <w:bCs/>
                <w:sz w:val="22"/>
                <w:szCs w:val="22"/>
                <w:lang w:val="es-ES"/>
              </w:rPr>
              <w:t xml:space="preserve">Artículo 7: Certificación por la Secretaría de la Mujer. </w:t>
            </w:r>
            <w:r w:rsidRPr="0033773C">
              <w:rPr>
                <w:rFonts w:ascii="Arial" w:hAnsi="Arial" w:cs="Arial"/>
                <w:sz w:val="22"/>
                <w:szCs w:val="22"/>
                <w:lang w:val="es-ES"/>
              </w:rPr>
              <w:t>La Secretaría Distrital de la Mujer certificará a los establecimientos de comercio, entidades públicas distritales y copropiedades de Propiedad Horizontal que implementen el Protocolo "Pregunta</w:t>
            </w:r>
            <w:r>
              <w:rPr>
                <w:rFonts w:ascii="Arial" w:hAnsi="Arial" w:cs="Arial"/>
                <w:sz w:val="22"/>
                <w:szCs w:val="22"/>
                <w:lang w:val="es-ES"/>
              </w:rPr>
              <w:t xml:space="preserve"> </w:t>
            </w:r>
            <w:r w:rsidRPr="0033773C">
              <w:rPr>
                <w:rFonts w:ascii="Arial" w:hAnsi="Arial" w:cs="Arial"/>
                <w:sz w:val="22"/>
                <w:szCs w:val="22"/>
                <w:lang w:val="es-ES"/>
              </w:rPr>
              <w:t xml:space="preserve">por Ángela" conforme a las normas y parámetros establecidos en el presente Acuerdo, como establecimientos comprometidos con la prevención y atención de la violencia de género. </w:t>
            </w:r>
            <w:r w:rsidRPr="0033773C">
              <w:rPr>
                <w:rFonts w:ascii="Arial" w:hAnsi="Arial" w:cs="Arial"/>
                <w:b/>
                <w:bCs/>
                <w:sz w:val="22"/>
                <w:szCs w:val="22"/>
                <w:lang w:val="es-ES"/>
              </w:rPr>
              <w:t xml:space="preserve"> </w:t>
            </w:r>
          </w:p>
          <w:p w14:paraId="2BC2E50D" w14:textId="50B73D61" w:rsidR="0033773C" w:rsidRDefault="00205CF9" w:rsidP="00205CF9">
            <w:pPr>
              <w:pStyle w:val="NormalWeb"/>
              <w:spacing w:line="360" w:lineRule="auto"/>
              <w:jc w:val="both"/>
              <w:rPr>
                <w:rFonts w:ascii="Arial" w:hAnsi="Arial" w:cs="Arial"/>
                <w:sz w:val="22"/>
                <w:szCs w:val="22"/>
              </w:rPr>
            </w:pPr>
            <w:r w:rsidRPr="0033773C">
              <w:rPr>
                <w:rFonts w:ascii="Arial" w:hAnsi="Arial" w:cs="Arial"/>
                <w:b/>
                <w:bCs/>
                <w:sz w:val="22"/>
                <w:szCs w:val="22"/>
                <w:lang w:val="es-ES"/>
              </w:rPr>
              <w:t xml:space="preserve">Parágrafo:  </w:t>
            </w:r>
            <w:r w:rsidRPr="0033773C">
              <w:rPr>
                <w:rFonts w:ascii="Arial" w:hAnsi="Arial" w:cs="Arial"/>
                <w:sz w:val="22"/>
                <w:szCs w:val="22"/>
                <w:lang w:val="es-ES"/>
              </w:rPr>
              <w:t xml:space="preserve">La certificación será otorgada </w:t>
            </w:r>
            <w:r>
              <w:rPr>
                <w:rFonts w:ascii="Arial" w:hAnsi="Arial" w:cs="Arial"/>
                <w:color w:val="FF0000"/>
                <w:sz w:val="22"/>
                <w:szCs w:val="22"/>
                <w:lang w:val="es-ES"/>
              </w:rPr>
              <w:t>una vez verificado que el</w:t>
            </w:r>
            <w:r w:rsidRPr="0033773C">
              <w:rPr>
                <w:rFonts w:ascii="Arial" w:hAnsi="Arial" w:cs="Arial"/>
                <w:sz w:val="22"/>
                <w:szCs w:val="22"/>
                <w:lang w:val="es-ES"/>
              </w:rPr>
              <w:t xml:space="preserve"> establecimiento cuenta con la información visible del protocolo,</w:t>
            </w:r>
            <w:r w:rsidR="005F17D1">
              <w:rPr>
                <w:rFonts w:ascii="Arial" w:hAnsi="Arial" w:cs="Arial"/>
                <w:sz w:val="22"/>
                <w:szCs w:val="22"/>
                <w:lang w:val="es-ES"/>
              </w:rPr>
              <w:t xml:space="preserve"> </w:t>
            </w:r>
            <w:r w:rsidR="005F17D1" w:rsidRPr="005F17D1">
              <w:rPr>
                <w:rFonts w:ascii="Arial" w:hAnsi="Arial" w:cs="Arial"/>
                <w:color w:val="FF0000"/>
                <w:sz w:val="22"/>
                <w:szCs w:val="22"/>
                <w:lang w:val="es-ES"/>
              </w:rPr>
              <w:t>su personal ha recibido la capacitación correspondiente</w:t>
            </w:r>
            <w:r w:rsidRPr="0033773C">
              <w:rPr>
                <w:rFonts w:ascii="Arial" w:hAnsi="Arial" w:cs="Arial"/>
                <w:sz w:val="22"/>
                <w:szCs w:val="22"/>
                <w:lang w:val="es-ES"/>
              </w:rPr>
              <w:t xml:space="preserve"> y mantiene registros adecuados de los casos y acciones implementadas conforme a lo establecido en el </w:t>
            </w:r>
            <w:r w:rsidR="005F17D1">
              <w:rPr>
                <w:rFonts w:ascii="Arial" w:hAnsi="Arial" w:cs="Arial"/>
                <w:sz w:val="22"/>
                <w:szCs w:val="22"/>
                <w:lang w:val="es-ES"/>
              </w:rPr>
              <w:t>a</w:t>
            </w:r>
            <w:r w:rsidRPr="0033773C">
              <w:rPr>
                <w:rFonts w:ascii="Arial" w:hAnsi="Arial" w:cs="Arial"/>
                <w:sz w:val="22"/>
                <w:szCs w:val="22"/>
                <w:lang w:val="es-ES"/>
              </w:rPr>
              <w:t>rtículo 6 del presente acuerdo.</w:t>
            </w:r>
            <w:r w:rsidRPr="0033773C">
              <w:rPr>
                <w:rFonts w:ascii="Arial" w:hAnsi="Arial" w:cs="Arial"/>
                <w:b/>
                <w:bCs/>
                <w:sz w:val="22"/>
                <w:szCs w:val="22"/>
                <w:lang w:val="es-ES"/>
              </w:rPr>
              <w:t xml:space="preserve">  </w:t>
            </w:r>
          </w:p>
        </w:tc>
      </w:tr>
      <w:tr w:rsidR="0033773C" w14:paraId="686AAE4C" w14:textId="77777777" w:rsidTr="0033773C">
        <w:tc>
          <w:tcPr>
            <w:tcW w:w="4414" w:type="dxa"/>
          </w:tcPr>
          <w:p w14:paraId="50D7E8B6" w14:textId="2DABF1B5" w:rsidR="0033773C" w:rsidRPr="0033773C" w:rsidRDefault="0033773C" w:rsidP="0033773C">
            <w:pPr>
              <w:pStyle w:val="NormalWeb"/>
              <w:spacing w:line="360" w:lineRule="auto"/>
              <w:jc w:val="both"/>
              <w:rPr>
                <w:rFonts w:ascii="Arial" w:hAnsi="Arial" w:cs="Arial"/>
                <w:b/>
                <w:bCs/>
                <w:sz w:val="22"/>
                <w:szCs w:val="22"/>
                <w:lang w:val="es-ES"/>
              </w:rPr>
            </w:pPr>
            <w:r w:rsidRPr="0033773C">
              <w:rPr>
                <w:rFonts w:ascii="Arial" w:hAnsi="Arial" w:cs="Arial"/>
                <w:b/>
                <w:bCs/>
                <w:sz w:val="22"/>
                <w:szCs w:val="22"/>
                <w:lang w:val="es-ES"/>
              </w:rPr>
              <w:lastRenderedPageBreak/>
              <w:t xml:space="preserve">Artículo 8. Publicidad. </w:t>
            </w:r>
            <w:r w:rsidRPr="0033773C">
              <w:rPr>
                <w:rFonts w:ascii="Arial" w:hAnsi="Arial" w:cs="Arial"/>
                <w:sz w:val="22"/>
                <w:szCs w:val="22"/>
                <w:lang w:val="es-ES"/>
              </w:rPr>
              <w:t>La Secretaria Distrital Mujer implementará una estrategia de publicidad destinada a poner en conocimiento de la ciudadanía el protocolo “pregunta por Ángela” así como también los nombres de los establecimientos de comercio que hayan obtenido la certificación correspondiente.</w:t>
            </w:r>
            <w:r w:rsidRPr="0033773C">
              <w:rPr>
                <w:rFonts w:ascii="Arial" w:hAnsi="Arial" w:cs="Arial"/>
                <w:b/>
                <w:bCs/>
                <w:sz w:val="22"/>
                <w:szCs w:val="22"/>
                <w:lang w:val="es-ES"/>
              </w:rPr>
              <w:t>  </w:t>
            </w:r>
          </w:p>
        </w:tc>
        <w:tc>
          <w:tcPr>
            <w:tcW w:w="4414" w:type="dxa"/>
          </w:tcPr>
          <w:p w14:paraId="018B4380" w14:textId="77777777" w:rsidR="0033773C" w:rsidRDefault="00A537A7" w:rsidP="0033773C">
            <w:pPr>
              <w:pStyle w:val="NormalWeb"/>
              <w:spacing w:line="360" w:lineRule="auto"/>
              <w:jc w:val="both"/>
              <w:rPr>
                <w:rFonts w:ascii="Arial" w:hAnsi="Arial" w:cs="Arial"/>
                <w:b/>
                <w:bCs/>
                <w:strike/>
                <w:color w:val="FF0000"/>
                <w:sz w:val="22"/>
                <w:szCs w:val="22"/>
                <w:lang w:val="es-ES"/>
              </w:rPr>
            </w:pPr>
            <w:r w:rsidRPr="00A537A7">
              <w:rPr>
                <w:rFonts w:ascii="Arial" w:hAnsi="Arial" w:cs="Arial"/>
                <w:b/>
                <w:bCs/>
                <w:strike/>
                <w:color w:val="FF0000"/>
                <w:sz w:val="22"/>
                <w:szCs w:val="22"/>
                <w:lang w:val="es-ES"/>
              </w:rPr>
              <w:t xml:space="preserve">Artículo 8. Publicidad. </w:t>
            </w:r>
            <w:r w:rsidRPr="00A537A7">
              <w:rPr>
                <w:rFonts w:ascii="Arial" w:hAnsi="Arial" w:cs="Arial"/>
                <w:strike/>
                <w:color w:val="FF0000"/>
                <w:sz w:val="22"/>
                <w:szCs w:val="22"/>
                <w:lang w:val="es-ES"/>
              </w:rPr>
              <w:t>La Secretaria Distrital Mujer implementará una estrategia de publicidad destinada a poner en conocimiento de la ciudadanía el protocolo “pregunta por Ángela” así como también los nombres de los establecimientos de comercio que hayan obtenido la certificación correspondiente.</w:t>
            </w:r>
            <w:r w:rsidRPr="00A537A7">
              <w:rPr>
                <w:rFonts w:ascii="Arial" w:hAnsi="Arial" w:cs="Arial"/>
                <w:b/>
                <w:bCs/>
                <w:strike/>
                <w:color w:val="FF0000"/>
                <w:sz w:val="22"/>
                <w:szCs w:val="22"/>
                <w:lang w:val="es-ES"/>
              </w:rPr>
              <w:t>  </w:t>
            </w:r>
          </w:p>
          <w:p w14:paraId="06077D9D" w14:textId="5CD0B781" w:rsidR="00E50786" w:rsidRPr="00E50786" w:rsidRDefault="00E50786" w:rsidP="0033773C">
            <w:pPr>
              <w:pStyle w:val="NormalWeb"/>
              <w:spacing w:line="360" w:lineRule="auto"/>
              <w:jc w:val="both"/>
              <w:rPr>
                <w:rFonts w:ascii="Arial" w:hAnsi="Arial" w:cs="Arial"/>
                <w:sz w:val="22"/>
                <w:szCs w:val="22"/>
              </w:rPr>
            </w:pPr>
            <w:r w:rsidRPr="00E50786">
              <w:rPr>
                <w:rFonts w:ascii="Arial" w:hAnsi="Arial" w:cs="Arial"/>
                <w:b/>
                <w:bCs/>
                <w:color w:val="FF0000"/>
                <w:sz w:val="22"/>
                <w:szCs w:val="22"/>
                <w:lang w:val="es-ES"/>
              </w:rPr>
              <w:t xml:space="preserve">ARTICULO NUEVO 8: </w:t>
            </w:r>
            <w:r w:rsidR="00E3331D" w:rsidRPr="00E3331D">
              <w:rPr>
                <w:rFonts w:ascii="Arial" w:hAnsi="Arial" w:cs="Arial"/>
                <w:b/>
                <w:bCs/>
                <w:color w:val="FF0000"/>
                <w:sz w:val="22"/>
                <w:szCs w:val="22"/>
                <w:lang w:val="es-ES"/>
              </w:rPr>
              <w:t>Formación para la atención integral en propiedad horizontal.</w:t>
            </w:r>
            <w:r w:rsidR="00E3331D">
              <w:rPr>
                <w:rFonts w:ascii="Arial" w:hAnsi="Arial" w:cs="Arial"/>
                <w:b/>
                <w:bCs/>
                <w:color w:val="FF0000"/>
                <w:sz w:val="22"/>
                <w:szCs w:val="22"/>
                <w:lang w:val="es-ES"/>
              </w:rPr>
              <w:t xml:space="preserve"> </w:t>
            </w:r>
            <w:r w:rsidR="0040260F">
              <w:rPr>
                <w:rFonts w:ascii="Arial" w:hAnsi="Arial" w:cs="Arial"/>
                <w:color w:val="FF0000"/>
                <w:sz w:val="22"/>
                <w:szCs w:val="22"/>
                <w:lang w:val="es-ES"/>
              </w:rPr>
              <w:t xml:space="preserve">Formar y </w:t>
            </w:r>
            <w:r w:rsidR="00E3331D" w:rsidRPr="00E3331D">
              <w:rPr>
                <w:rFonts w:ascii="Arial" w:hAnsi="Arial" w:cs="Arial"/>
                <w:color w:val="FF0000"/>
                <w:sz w:val="22"/>
                <w:szCs w:val="22"/>
                <w:lang w:val="es-ES"/>
              </w:rPr>
              <w:t xml:space="preserve">capacitar a los </w:t>
            </w:r>
            <w:r w:rsidRPr="00E3331D">
              <w:rPr>
                <w:rFonts w:ascii="Arial" w:hAnsi="Arial" w:cs="Arial"/>
                <w:color w:val="FF0000"/>
                <w:sz w:val="22"/>
                <w:szCs w:val="22"/>
                <w:lang w:val="es-ES"/>
              </w:rPr>
              <w:t>funcionarios de la Secretaría Distrital de la Mujer y de la Secretaría Distrital de Seguridad en el abordaje y atención a mujeres que activen el protocolo “Pregunta por Ángela” dentro de las propiedades residenciales sujetas al régimen de propiedad horizontal</w:t>
            </w:r>
            <w:r w:rsidR="00E3331D" w:rsidRPr="00E3331D">
              <w:rPr>
                <w:rFonts w:ascii="Arial" w:hAnsi="Arial" w:cs="Arial"/>
                <w:color w:val="FF0000"/>
                <w:sz w:val="22"/>
                <w:szCs w:val="22"/>
                <w:lang w:val="es-ES"/>
              </w:rPr>
              <w:t>.</w:t>
            </w:r>
          </w:p>
        </w:tc>
      </w:tr>
      <w:tr w:rsidR="0033773C" w14:paraId="10055546" w14:textId="77777777" w:rsidTr="0033773C">
        <w:tc>
          <w:tcPr>
            <w:tcW w:w="4414" w:type="dxa"/>
          </w:tcPr>
          <w:p w14:paraId="1FA159FF" w14:textId="77777777" w:rsidR="0033773C" w:rsidRPr="0033773C" w:rsidRDefault="0033773C" w:rsidP="0033773C">
            <w:pPr>
              <w:pStyle w:val="NormalWeb"/>
              <w:spacing w:line="360" w:lineRule="auto"/>
              <w:jc w:val="both"/>
              <w:rPr>
                <w:rFonts w:ascii="Arial" w:hAnsi="Arial" w:cs="Arial"/>
                <w:sz w:val="22"/>
                <w:szCs w:val="22"/>
                <w:lang w:val="es-ES"/>
              </w:rPr>
            </w:pPr>
            <w:r w:rsidRPr="0033773C">
              <w:rPr>
                <w:rFonts w:ascii="Arial" w:hAnsi="Arial" w:cs="Arial"/>
                <w:b/>
                <w:bCs/>
                <w:sz w:val="22"/>
                <w:szCs w:val="22"/>
                <w:lang w:val="es-ES"/>
              </w:rPr>
              <w:t xml:space="preserve">Artículo 9: Reglamentación. </w:t>
            </w:r>
            <w:r w:rsidRPr="0033773C">
              <w:rPr>
                <w:rFonts w:ascii="Arial" w:hAnsi="Arial" w:cs="Arial"/>
                <w:sz w:val="22"/>
                <w:szCs w:val="22"/>
                <w:lang w:val="es-ES"/>
              </w:rPr>
              <w:t xml:space="preserve">La administración distrital reglamentará el presente acuerdo dentro de los cuatro (4) meses siguientes a su promulgación, estableciendo los procedimientos y lineamientos específicos para la implementación efectiva del Protocolo "Pregunta por Ángela". </w:t>
            </w:r>
          </w:p>
          <w:p w14:paraId="0E3860C1" w14:textId="6AEE9C52" w:rsidR="0033773C" w:rsidRPr="0033773C" w:rsidRDefault="0033773C" w:rsidP="0033773C">
            <w:pPr>
              <w:pStyle w:val="NormalWeb"/>
              <w:spacing w:line="360" w:lineRule="auto"/>
              <w:jc w:val="both"/>
              <w:rPr>
                <w:rFonts w:ascii="Arial" w:hAnsi="Arial" w:cs="Arial"/>
                <w:b/>
                <w:bCs/>
                <w:sz w:val="22"/>
                <w:szCs w:val="22"/>
                <w:lang w:val="es-ES"/>
              </w:rPr>
            </w:pPr>
            <w:r w:rsidRPr="0033773C">
              <w:rPr>
                <w:rFonts w:ascii="Arial" w:hAnsi="Arial" w:cs="Arial"/>
                <w:b/>
                <w:bCs/>
                <w:sz w:val="22"/>
                <w:szCs w:val="22"/>
                <w:lang w:val="es-ES"/>
              </w:rPr>
              <w:t xml:space="preserve">Parágrafo: </w:t>
            </w:r>
            <w:r w:rsidRPr="0033773C">
              <w:rPr>
                <w:rFonts w:ascii="Arial" w:hAnsi="Arial" w:cs="Arial"/>
                <w:sz w:val="22"/>
                <w:szCs w:val="22"/>
                <w:lang w:val="es-ES"/>
              </w:rPr>
              <w:t xml:space="preserve">Dentro la reglamentación, la Administración distrital establecerá los </w:t>
            </w:r>
            <w:r w:rsidRPr="0033773C">
              <w:rPr>
                <w:rFonts w:ascii="Arial" w:hAnsi="Arial" w:cs="Arial"/>
                <w:sz w:val="22"/>
                <w:szCs w:val="22"/>
                <w:lang w:val="es-ES"/>
              </w:rPr>
              <w:lastRenderedPageBreak/>
              <w:t>beneficios para aquellos establecimientos de comercio debidamente certificados que cumplan con las disposiciones del presente acuerdo.</w:t>
            </w:r>
            <w:r w:rsidRPr="0033773C">
              <w:rPr>
                <w:rFonts w:ascii="Arial" w:hAnsi="Arial" w:cs="Arial"/>
                <w:b/>
                <w:bCs/>
                <w:sz w:val="22"/>
                <w:szCs w:val="22"/>
                <w:lang w:val="es-ES"/>
              </w:rPr>
              <w:t xml:space="preserve">   </w:t>
            </w:r>
          </w:p>
        </w:tc>
        <w:tc>
          <w:tcPr>
            <w:tcW w:w="4414" w:type="dxa"/>
          </w:tcPr>
          <w:p w14:paraId="23E47FBE" w14:textId="3E3DAB04" w:rsidR="0033773C" w:rsidRDefault="005F17D1" w:rsidP="0033773C">
            <w:pPr>
              <w:pStyle w:val="NormalWeb"/>
              <w:spacing w:line="360" w:lineRule="auto"/>
              <w:jc w:val="both"/>
              <w:rPr>
                <w:rFonts w:ascii="Arial" w:hAnsi="Arial" w:cs="Arial"/>
                <w:sz w:val="22"/>
                <w:szCs w:val="22"/>
              </w:rPr>
            </w:pPr>
            <w:r>
              <w:rPr>
                <w:rFonts w:ascii="Arial" w:hAnsi="Arial" w:cs="Arial"/>
                <w:sz w:val="22"/>
                <w:szCs w:val="22"/>
              </w:rPr>
              <w:lastRenderedPageBreak/>
              <w:t xml:space="preserve">Sin modificaciones. </w:t>
            </w:r>
          </w:p>
        </w:tc>
      </w:tr>
      <w:tr w:rsidR="0033773C" w14:paraId="76C03F75" w14:textId="77777777" w:rsidTr="0033773C">
        <w:tc>
          <w:tcPr>
            <w:tcW w:w="4414" w:type="dxa"/>
          </w:tcPr>
          <w:p w14:paraId="15F01BB2" w14:textId="654109A3" w:rsidR="0033773C" w:rsidRPr="0033773C" w:rsidRDefault="0033773C" w:rsidP="0033773C">
            <w:pPr>
              <w:pStyle w:val="NormalWeb"/>
              <w:spacing w:line="360" w:lineRule="auto"/>
              <w:jc w:val="both"/>
              <w:rPr>
                <w:rFonts w:ascii="Arial" w:hAnsi="Arial" w:cs="Arial"/>
                <w:b/>
                <w:bCs/>
                <w:sz w:val="22"/>
                <w:szCs w:val="22"/>
                <w:lang w:val="es-ES"/>
              </w:rPr>
            </w:pPr>
            <w:r w:rsidRPr="0033773C">
              <w:rPr>
                <w:rFonts w:ascii="Arial" w:hAnsi="Arial" w:cs="Arial"/>
                <w:b/>
                <w:bCs/>
                <w:sz w:val="22"/>
                <w:szCs w:val="22"/>
                <w:lang w:val="es-ES"/>
              </w:rPr>
              <w:lastRenderedPageBreak/>
              <w:t>Artículo 10: Vigencia</w:t>
            </w:r>
            <w:r w:rsidRPr="0033773C">
              <w:rPr>
                <w:rFonts w:ascii="Arial" w:hAnsi="Arial" w:cs="Arial"/>
                <w:sz w:val="22"/>
                <w:szCs w:val="22"/>
                <w:lang w:val="es-ES"/>
              </w:rPr>
              <w:t>. El presente acuerdo entrará en vigor a partir de su promulgación.</w:t>
            </w:r>
            <w:r w:rsidRPr="0033773C">
              <w:rPr>
                <w:rFonts w:ascii="Arial" w:hAnsi="Arial" w:cs="Arial"/>
                <w:b/>
                <w:bCs/>
                <w:sz w:val="22"/>
                <w:szCs w:val="22"/>
                <w:lang w:val="es-ES"/>
              </w:rPr>
              <w:t>  </w:t>
            </w:r>
          </w:p>
        </w:tc>
        <w:tc>
          <w:tcPr>
            <w:tcW w:w="4414" w:type="dxa"/>
          </w:tcPr>
          <w:p w14:paraId="376347A4" w14:textId="41DB39F1" w:rsidR="0033773C" w:rsidRDefault="005F17D1" w:rsidP="0033773C">
            <w:pPr>
              <w:pStyle w:val="NormalWeb"/>
              <w:spacing w:line="360" w:lineRule="auto"/>
              <w:jc w:val="both"/>
              <w:rPr>
                <w:rFonts w:ascii="Arial" w:hAnsi="Arial" w:cs="Arial"/>
                <w:sz w:val="22"/>
                <w:szCs w:val="22"/>
              </w:rPr>
            </w:pPr>
            <w:r>
              <w:rPr>
                <w:rFonts w:ascii="Arial" w:hAnsi="Arial" w:cs="Arial"/>
                <w:sz w:val="22"/>
                <w:szCs w:val="22"/>
              </w:rPr>
              <w:t xml:space="preserve">Sin modificaciones. </w:t>
            </w:r>
          </w:p>
        </w:tc>
      </w:tr>
    </w:tbl>
    <w:p w14:paraId="5633DD89" w14:textId="77777777" w:rsidR="00DC3A7A" w:rsidRPr="007C3C49" w:rsidRDefault="00DC3A7A" w:rsidP="00507693">
      <w:pPr>
        <w:pStyle w:val="NormalWeb"/>
        <w:spacing w:line="360" w:lineRule="auto"/>
        <w:jc w:val="both"/>
        <w:rPr>
          <w:rFonts w:ascii="Arial" w:hAnsi="Arial" w:cs="Arial"/>
          <w:sz w:val="22"/>
          <w:szCs w:val="22"/>
        </w:rPr>
      </w:pPr>
    </w:p>
    <w:sectPr w:rsidR="00DC3A7A" w:rsidRPr="007C3C49">
      <w:headerReference w:type="default" r:id="rId1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F2946D" w14:textId="77777777" w:rsidR="008275B1" w:rsidRDefault="008275B1" w:rsidP="005F36DF">
      <w:r>
        <w:separator/>
      </w:r>
    </w:p>
  </w:endnote>
  <w:endnote w:type="continuationSeparator" w:id="0">
    <w:p w14:paraId="703A2A01" w14:textId="77777777" w:rsidR="008275B1" w:rsidRDefault="008275B1" w:rsidP="005F3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3FAB4F" w14:textId="77777777" w:rsidR="008275B1" w:rsidRDefault="008275B1" w:rsidP="005F36DF">
      <w:r>
        <w:separator/>
      </w:r>
    </w:p>
  </w:footnote>
  <w:footnote w:type="continuationSeparator" w:id="0">
    <w:p w14:paraId="5A30B5E8" w14:textId="77777777" w:rsidR="008275B1" w:rsidRDefault="008275B1" w:rsidP="005F36DF">
      <w:r>
        <w:continuationSeparator/>
      </w:r>
    </w:p>
  </w:footnote>
  <w:footnote w:id="1">
    <w:p w14:paraId="04553B56" w14:textId="77777777" w:rsidR="007F679C" w:rsidRPr="00F73925" w:rsidRDefault="007F679C">
      <w:pPr>
        <w:pStyle w:val="Textonotapie"/>
        <w:rPr>
          <w:sz w:val="16"/>
          <w:szCs w:val="16"/>
        </w:rPr>
      </w:pPr>
      <w:r>
        <w:rPr>
          <w:rStyle w:val="Refdenotaalpie"/>
        </w:rPr>
        <w:footnoteRef/>
      </w:r>
      <w:r>
        <w:t xml:space="preserve"> </w:t>
      </w:r>
      <w:r w:rsidRPr="00F73925">
        <w:rPr>
          <w:sz w:val="16"/>
          <w:szCs w:val="16"/>
        </w:rPr>
        <w:t xml:space="preserve">CONPES 14  </w:t>
      </w:r>
      <w:r w:rsidRPr="00F73925">
        <w:rPr>
          <w:rFonts w:cs="Arial"/>
          <w:sz w:val="16"/>
          <w:szCs w:val="16"/>
        </w:rPr>
        <w:t>“POLITICA PÚBLICA DE MUJERES Y EQUIDAD DE GÉNERO 2020-2030”, Secretaria</w:t>
      </w:r>
      <w:r w:rsidR="00F73925" w:rsidRPr="00F73925">
        <w:rPr>
          <w:rFonts w:cs="Arial"/>
          <w:sz w:val="16"/>
          <w:szCs w:val="16"/>
        </w:rPr>
        <w:t xml:space="preserve"> Distrital de la Mujer,</w:t>
      </w:r>
      <w:r w:rsidRPr="00F73925">
        <w:rPr>
          <w:rFonts w:cs="Arial"/>
          <w:sz w:val="16"/>
          <w:szCs w:val="16"/>
        </w:rPr>
        <w:t xml:space="preserve"> p</w:t>
      </w:r>
      <w:r w:rsidR="00F73925" w:rsidRPr="00F73925">
        <w:rPr>
          <w:rFonts w:cs="Arial"/>
          <w:sz w:val="16"/>
          <w:szCs w:val="16"/>
        </w:rPr>
        <w:t>á</w:t>
      </w:r>
      <w:r w:rsidRPr="00F73925">
        <w:rPr>
          <w:rFonts w:cs="Arial"/>
          <w:sz w:val="16"/>
          <w:szCs w:val="16"/>
        </w:rPr>
        <w:t>g</w:t>
      </w:r>
      <w:r w:rsidR="00F73925" w:rsidRPr="00F73925">
        <w:rPr>
          <w:rFonts w:cs="Arial"/>
          <w:sz w:val="16"/>
          <w:szCs w:val="16"/>
        </w:rPr>
        <w:t>ina</w:t>
      </w:r>
      <w:r w:rsidRPr="00F73925">
        <w:rPr>
          <w:rFonts w:cs="Arial"/>
          <w:sz w:val="16"/>
          <w:szCs w:val="16"/>
        </w:rPr>
        <w:t xml:space="preserve"> 169.</w:t>
      </w:r>
    </w:p>
  </w:footnote>
  <w:footnote w:id="2">
    <w:p w14:paraId="54D1FC5A" w14:textId="77777777" w:rsidR="001F57DB" w:rsidRDefault="001F57DB">
      <w:pPr>
        <w:pStyle w:val="Textonotapie"/>
      </w:pPr>
      <w:r>
        <w:rPr>
          <w:rStyle w:val="Refdenotaalpie"/>
        </w:rPr>
        <w:footnoteRef/>
      </w:r>
      <w:r>
        <w:t xml:space="preserve"> </w:t>
      </w:r>
      <w:r w:rsidRPr="00BC4059">
        <w:rPr>
          <w:sz w:val="16"/>
          <w:szCs w:val="16"/>
        </w:rPr>
        <w:t>Cartilla Protocolo Pregunta por Ángela</w:t>
      </w:r>
    </w:p>
  </w:footnote>
  <w:footnote w:id="3">
    <w:p w14:paraId="16CAE5AF" w14:textId="77777777" w:rsidR="00BC4059" w:rsidRPr="00BC4059" w:rsidRDefault="00BC4059" w:rsidP="00BC4059">
      <w:pPr>
        <w:pStyle w:val="Ttulo1"/>
        <w:rPr>
          <w:rFonts w:ascii="Arial" w:hAnsi="Arial" w:cs="Arial"/>
          <w:color w:val="212529"/>
          <w:sz w:val="16"/>
          <w:szCs w:val="16"/>
          <w:lang w:val="es-CO" w:eastAsia="es-CO"/>
        </w:rPr>
      </w:pPr>
      <w:r>
        <w:rPr>
          <w:rStyle w:val="Refdenotaalpie"/>
          <w:rFonts w:ascii="Arial" w:eastAsia="Times New Roman" w:hAnsi="Arial" w:cs="Times New Roman"/>
          <w:color w:val="000000"/>
          <w:sz w:val="20"/>
          <w:szCs w:val="20"/>
        </w:rPr>
        <w:footnoteRef/>
      </w:r>
      <w:r>
        <w:rPr>
          <w:rStyle w:val="field"/>
          <w:rFonts w:ascii="Arial" w:hAnsi="Arial" w:cs="Arial"/>
          <w:color w:val="212529"/>
          <w:sz w:val="16"/>
          <w:szCs w:val="16"/>
        </w:rPr>
        <w:t xml:space="preserve"> </w:t>
      </w:r>
      <w:r w:rsidRPr="00BC4059">
        <w:rPr>
          <w:rStyle w:val="field"/>
          <w:rFonts w:ascii="Arial" w:hAnsi="Arial" w:cs="Arial"/>
          <w:color w:val="212529"/>
          <w:sz w:val="16"/>
          <w:szCs w:val="16"/>
        </w:rPr>
        <w:t>No. 28 - noviembre 25 de 2024 - 25N: Por un compromiso activo en la prevención y eliminación de las violencias contra las mujeres ‘Mujer, es contigo, es conmigo’</w:t>
      </w:r>
      <w:r w:rsidR="00DC3A7A">
        <w:rPr>
          <w:rStyle w:val="field"/>
          <w:rFonts w:ascii="Arial" w:hAnsi="Arial" w:cs="Arial"/>
          <w:color w:val="212529"/>
          <w:sz w:val="16"/>
          <w:szCs w:val="16"/>
        </w:rPr>
        <w:t>, 25 de noviembre de 2024.</w:t>
      </w:r>
    </w:p>
    <w:p w14:paraId="4D23EED9" w14:textId="77777777" w:rsidR="00BC4059" w:rsidRPr="007C3C49" w:rsidRDefault="00BC4059" w:rsidP="00BC4059">
      <w:pPr>
        <w:pStyle w:val="NormalWeb"/>
        <w:spacing w:line="360" w:lineRule="auto"/>
        <w:jc w:val="both"/>
        <w:rPr>
          <w:rFonts w:ascii="Arial" w:hAnsi="Arial" w:cs="Arial"/>
          <w:sz w:val="22"/>
          <w:szCs w:val="22"/>
        </w:rPr>
      </w:pPr>
    </w:p>
    <w:p w14:paraId="768ED8CA" w14:textId="77777777" w:rsidR="00BC4059" w:rsidRDefault="00BC4059">
      <w:pPr>
        <w:pStyle w:val="Textonotapie"/>
      </w:pPr>
    </w:p>
  </w:footnote>
  <w:footnote w:id="4">
    <w:p w14:paraId="3F6AC722" w14:textId="77777777" w:rsidR="00602B71" w:rsidRDefault="00602B71" w:rsidP="00602B71">
      <w:pPr>
        <w:pStyle w:val="Textonotapie"/>
      </w:pPr>
      <w:r>
        <w:rPr>
          <w:rStyle w:val="Refdenotaalpie"/>
        </w:rPr>
        <w:footnoteRef/>
      </w:r>
      <w:r>
        <w:t xml:space="preserve"> Sello seguro, Secretaria de Gobierno, Libian Barreto, 7 de noviembre de 2018</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CFEA0" w14:textId="77777777" w:rsidR="005F36DF" w:rsidRDefault="005F36DF">
    <w:pPr>
      <w:pStyle w:val="Encabezado"/>
    </w:pPr>
  </w:p>
  <w:tbl>
    <w:tblPr>
      <w:tblW w:w="5000" w:type="pct"/>
      <w:tblCellMar>
        <w:left w:w="70" w:type="dxa"/>
        <w:right w:w="70" w:type="dxa"/>
      </w:tblCellMar>
      <w:tblLook w:val="0000" w:firstRow="0" w:lastRow="0" w:firstColumn="0" w:lastColumn="0" w:noHBand="0" w:noVBand="0"/>
    </w:tblPr>
    <w:tblGrid>
      <w:gridCol w:w="2361"/>
      <w:gridCol w:w="4234"/>
      <w:gridCol w:w="2233"/>
    </w:tblGrid>
    <w:tr w:rsidR="005F36DF" w14:paraId="42FB90E8" w14:textId="77777777" w:rsidTr="00EB3006">
      <w:trPr>
        <w:trHeight w:val="454"/>
      </w:trPr>
      <w:tc>
        <w:tcPr>
          <w:tcW w:w="1337" w:type="pct"/>
          <w:vMerge w:val="restart"/>
          <w:tcBorders>
            <w:top w:val="single" w:sz="4" w:space="0" w:color="auto"/>
            <w:left w:val="single" w:sz="4" w:space="0" w:color="auto"/>
            <w:right w:val="single" w:sz="4" w:space="0" w:color="auto"/>
          </w:tcBorders>
          <w:vAlign w:val="center"/>
        </w:tcPr>
        <w:p w14:paraId="15A1068F" w14:textId="77777777" w:rsidR="005F36DF" w:rsidRPr="00920985" w:rsidRDefault="005F36DF" w:rsidP="005F36DF">
          <w:pPr>
            <w:rPr>
              <w:rFonts w:cs="Arial"/>
              <w:sz w:val="16"/>
              <w:szCs w:val="16"/>
            </w:rPr>
          </w:pPr>
        </w:p>
      </w:tc>
      <w:tc>
        <w:tcPr>
          <w:tcW w:w="2398" w:type="pct"/>
          <w:tcBorders>
            <w:top w:val="single" w:sz="4" w:space="0" w:color="auto"/>
            <w:left w:val="nil"/>
            <w:bottom w:val="single" w:sz="4" w:space="0" w:color="auto"/>
            <w:right w:val="single" w:sz="4" w:space="0" w:color="auto"/>
          </w:tcBorders>
          <w:vAlign w:val="center"/>
        </w:tcPr>
        <w:p w14:paraId="5D856BE5" w14:textId="77777777" w:rsidR="005F36DF" w:rsidRPr="007E0E2F" w:rsidRDefault="005F36DF" w:rsidP="005F36DF">
          <w:pPr>
            <w:jc w:val="center"/>
            <w:rPr>
              <w:rFonts w:cs="Arial"/>
              <w:sz w:val="18"/>
              <w:szCs w:val="18"/>
            </w:rPr>
          </w:pPr>
          <w:r w:rsidRPr="007E0E2F">
            <w:rPr>
              <w:rFonts w:cs="Arial"/>
              <w:sz w:val="18"/>
              <w:szCs w:val="18"/>
            </w:rPr>
            <w:t>PROCESO GESTIÓN NORMATIVA</w:t>
          </w:r>
        </w:p>
      </w:tc>
      <w:tc>
        <w:tcPr>
          <w:tcW w:w="1265" w:type="pct"/>
          <w:tcBorders>
            <w:top w:val="single" w:sz="4" w:space="0" w:color="auto"/>
            <w:left w:val="nil"/>
            <w:bottom w:val="single" w:sz="4" w:space="0" w:color="auto"/>
            <w:right w:val="single" w:sz="4" w:space="0" w:color="000000"/>
          </w:tcBorders>
          <w:noWrap/>
          <w:vAlign w:val="center"/>
        </w:tcPr>
        <w:p w14:paraId="62892920" w14:textId="77777777" w:rsidR="005F36DF" w:rsidRPr="00EA3A02" w:rsidRDefault="005F36DF" w:rsidP="005F36DF">
          <w:pPr>
            <w:rPr>
              <w:rFonts w:cs="Arial"/>
              <w:sz w:val="16"/>
              <w:szCs w:val="16"/>
            </w:rPr>
          </w:pPr>
          <w:r w:rsidRPr="00EA3A02">
            <w:rPr>
              <w:rFonts w:cs="Arial"/>
              <w:sz w:val="16"/>
              <w:szCs w:val="16"/>
            </w:rPr>
            <w:t>C</w:t>
          </w:r>
          <w:r>
            <w:rPr>
              <w:rFonts w:cs="Arial"/>
              <w:sz w:val="16"/>
              <w:szCs w:val="16"/>
            </w:rPr>
            <w:t>ÓDIGO</w:t>
          </w:r>
          <w:r w:rsidRPr="00EA3A02">
            <w:rPr>
              <w:rFonts w:cs="Arial"/>
              <w:color w:val="3366FF"/>
              <w:sz w:val="16"/>
              <w:szCs w:val="16"/>
            </w:rPr>
            <w:t xml:space="preserve">: </w:t>
          </w:r>
          <w:r w:rsidRPr="00920985">
            <w:rPr>
              <w:rFonts w:cs="Arial"/>
              <w:sz w:val="16"/>
              <w:szCs w:val="16"/>
            </w:rPr>
            <w:t>GN</w:t>
          </w:r>
          <w:r>
            <w:rPr>
              <w:rFonts w:cs="Arial"/>
              <w:sz w:val="16"/>
              <w:szCs w:val="16"/>
            </w:rPr>
            <w:t>V-FO-002</w:t>
          </w:r>
        </w:p>
      </w:tc>
    </w:tr>
    <w:tr w:rsidR="005F36DF" w14:paraId="70CE9495" w14:textId="77777777" w:rsidTr="00EB3006">
      <w:trPr>
        <w:trHeight w:val="454"/>
      </w:trPr>
      <w:tc>
        <w:tcPr>
          <w:tcW w:w="1337" w:type="pct"/>
          <w:vMerge/>
          <w:tcBorders>
            <w:left w:val="single" w:sz="4" w:space="0" w:color="auto"/>
            <w:right w:val="single" w:sz="4" w:space="0" w:color="auto"/>
          </w:tcBorders>
          <w:vAlign w:val="center"/>
        </w:tcPr>
        <w:p w14:paraId="47F2FDC8" w14:textId="77777777" w:rsidR="005F36DF" w:rsidRDefault="005F36DF" w:rsidP="005F36DF">
          <w:pPr>
            <w:rPr>
              <w:rFonts w:cs="Arial"/>
              <w:sz w:val="16"/>
              <w:szCs w:val="16"/>
            </w:rPr>
          </w:pPr>
        </w:p>
      </w:tc>
      <w:tc>
        <w:tcPr>
          <w:tcW w:w="2398" w:type="pct"/>
          <w:vMerge w:val="restart"/>
          <w:tcBorders>
            <w:top w:val="single" w:sz="4" w:space="0" w:color="auto"/>
            <w:left w:val="nil"/>
            <w:right w:val="single" w:sz="4" w:space="0" w:color="auto"/>
          </w:tcBorders>
          <w:vAlign w:val="center"/>
        </w:tcPr>
        <w:p w14:paraId="4FFEB1E7" w14:textId="77777777" w:rsidR="005F36DF" w:rsidRPr="002D294D" w:rsidRDefault="005F36DF" w:rsidP="005F36DF">
          <w:pPr>
            <w:jc w:val="center"/>
            <w:rPr>
              <w:rFonts w:cs="Arial"/>
              <w:sz w:val="20"/>
            </w:rPr>
          </w:pPr>
          <w:r w:rsidRPr="002D294D">
            <w:rPr>
              <w:rFonts w:cs="Arial"/>
              <w:sz w:val="20"/>
            </w:rPr>
            <w:t>PRESENTACIÓN PONENCIAS</w:t>
          </w:r>
        </w:p>
      </w:tc>
      <w:tc>
        <w:tcPr>
          <w:tcW w:w="1265" w:type="pct"/>
          <w:tcBorders>
            <w:top w:val="single" w:sz="4" w:space="0" w:color="auto"/>
            <w:left w:val="nil"/>
            <w:bottom w:val="single" w:sz="4" w:space="0" w:color="auto"/>
            <w:right w:val="single" w:sz="4" w:space="0" w:color="000000"/>
          </w:tcBorders>
          <w:vAlign w:val="center"/>
        </w:tcPr>
        <w:p w14:paraId="78FBD95C" w14:textId="77777777" w:rsidR="005F36DF" w:rsidRPr="00EA3A02" w:rsidRDefault="005F36DF" w:rsidP="005F36DF">
          <w:pPr>
            <w:rPr>
              <w:rFonts w:cs="Arial"/>
              <w:sz w:val="16"/>
              <w:szCs w:val="16"/>
            </w:rPr>
          </w:pPr>
          <w:r>
            <w:rPr>
              <w:rFonts w:cs="Arial"/>
              <w:sz w:val="16"/>
              <w:szCs w:val="16"/>
            </w:rPr>
            <w:t>VERSIÓN:    01</w:t>
          </w:r>
        </w:p>
      </w:tc>
    </w:tr>
    <w:tr w:rsidR="005F36DF" w14:paraId="78382DF8" w14:textId="77777777" w:rsidTr="00EB3006">
      <w:trPr>
        <w:trHeight w:val="454"/>
      </w:trPr>
      <w:tc>
        <w:tcPr>
          <w:tcW w:w="1337" w:type="pct"/>
          <w:vMerge/>
          <w:tcBorders>
            <w:left w:val="single" w:sz="4" w:space="0" w:color="auto"/>
            <w:bottom w:val="single" w:sz="4" w:space="0" w:color="auto"/>
            <w:right w:val="single" w:sz="4" w:space="0" w:color="auto"/>
          </w:tcBorders>
          <w:vAlign w:val="center"/>
        </w:tcPr>
        <w:p w14:paraId="40270334" w14:textId="77777777" w:rsidR="005F36DF" w:rsidRDefault="005F36DF" w:rsidP="005F36DF">
          <w:pPr>
            <w:rPr>
              <w:rFonts w:cs="Arial"/>
              <w:sz w:val="16"/>
              <w:szCs w:val="16"/>
            </w:rPr>
          </w:pPr>
        </w:p>
      </w:tc>
      <w:tc>
        <w:tcPr>
          <w:tcW w:w="2398" w:type="pct"/>
          <w:vMerge/>
          <w:tcBorders>
            <w:left w:val="nil"/>
            <w:bottom w:val="single" w:sz="4" w:space="0" w:color="auto"/>
            <w:right w:val="single" w:sz="4" w:space="0" w:color="auto"/>
          </w:tcBorders>
          <w:vAlign w:val="center"/>
        </w:tcPr>
        <w:p w14:paraId="33B2AB19" w14:textId="77777777" w:rsidR="005F36DF" w:rsidRDefault="005F36DF" w:rsidP="005F36DF">
          <w:pPr>
            <w:jc w:val="center"/>
            <w:rPr>
              <w:rFonts w:cs="Arial"/>
              <w:sz w:val="18"/>
              <w:szCs w:val="18"/>
            </w:rPr>
          </w:pPr>
        </w:p>
      </w:tc>
      <w:tc>
        <w:tcPr>
          <w:tcW w:w="1265" w:type="pct"/>
          <w:tcBorders>
            <w:top w:val="single" w:sz="4" w:space="0" w:color="auto"/>
            <w:left w:val="nil"/>
            <w:bottom w:val="single" w:sz="4" w:space="0" w:color="auto"/>
            <w:right w:val="single" w:sz="4" w:space="0" w:color="000000"/>
          </w:tcBorders>
          <w:vAlign w:val="center"/>
        </w:tcPr>
        <w:p w14:paraId="685AA350" w14:textId="77777777" w:rsidR="005F36DF" w:rsidRDefault="005F36DF" w:rsidP="005F36DF">
          <w:pPr>
            <w:rPr>
              <w:rFonts w:cs="Arial"/>
              <w:sz w:val="16"/>
              <w:szCs w:val="16"/>
            </w:rPr>
          </w:pPr>
          <w:r w:rsidRPr="00EA3A02">
            <w:rPr>
              <w:rFonts w:cs="Arial"/>
              <w:sz w:val="16"/>
              <w:szCs w:val="16"/>
            </w:rPr>
            <w:t>F</w:t>
          </w:r>
          <w:r>
            <w:rPr>
              <w:rFonts w:cs="Arial"/>
              <w:sz w:val="16"/>
              <w:szCs w:val="16"/>
            </w:rPr>
            <w:t>ECHA: 14-Nov-2019</w:t>
          </w:r>
        </w:p>
      </w:tc>
    </w:tr>
  </w:tbl>
  <w:p w14:paraId="1E48713E" w14:textId="77777777" w:rsidR="005F36DF" w:rsidRPr="002D294D" w:rsidRDefault="005F36DF" w:rsidP="005F36DF">
    <w:pPr>
      <w:pStyle w:val="Encabezado"/>
    </w:pPr>
    <w:r w:rsidRPr="00D4338D">
      <w:rPr>
        <w:noProof/>
        <w:lang w:val="es-419" w:eastAsia="es-419"/>
      </w:rPr>
      <w:drawing>
        <wp:anchor distT="0" distB="0" distL="114300" distR="114300" simplePos="0" relativeHeight="251659264" behindDoc="1" locked="0" layoutInCell="1" allowOverlap="1" wp14:anchorId="7F08F438" wp14:editId="158E04A7">
          <wp:simplePos x="0" y="0"/>
          <wp:positionH relativeFrom="column">
            <wp:posOffset>327025</wp:posOffset>
          </wp:positionH>
          <wp:positionV relativeFrom="paragraph">
            <wp:posOffset>-895350</wp:posOffset>
          </wp:positionV>
          <wp:extent cx="752475" cy="885825"/>
          <wp:effectExtent l="0" t="0" r="9525" b="9525"/>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885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2D0B99" w14:textId="77777777" w:rsidR="005F36DF" w:rsidRDefault="005F36D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5B5C6F"/>
    <w:multiLevelType w:val="multilevel"/>
    <w:tmpl w:val="A8A8A31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4080827"/>
    <w:multiLevelType w:val="hybridMultilevel"/>
    <w:tmpl w:val="C682DB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4728178C"/>
    <w:multiLevelType w:val="hybridMultilevel"/>
    <w:tmpl w:val="FD0686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B293AC1"/>
    <w:multiLevelType w:val="hybridMultilevel"/>
    <w:tmpl w:val="8A204DC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E833470"/>
    <w:multiLevelType w:val="multilevel"/>
    <w:tmpl w:val="8BE09E3A"/>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b/>
        <w:bCs w:val="0"/>
        <w:i w:val="0"/>
        <w:iCs w:val="0"/>
        <w:u w:val="none"/>
      </w:rPr>
    </w:lvl>
    <w:lvl w:ilvl="2">
      <w:start w:val="1"/>
      <w:numFmt w:val="decimal"/>
      <w:isLgl/>
      <w:lvlText w:val="%1.%2.%3."/>
      <w:lvlJc w:val="left"/>
      <w:pPr>
        <w:ind w:left="1080" w:hanging="720"/>
      </w:pPr>
      <w:rPr>
        <w:rFonts w:hint="default"/>
        <w:b/>
        <w:strike w:val="0"/>
        <w:u w:val="non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440" w:hanging="108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800" w:hanging="1440"/>
      </w:pPr>
      <w:rPr>
        <w:rFonts w:hint="default"/>
        <w:u w:val="single"/>
      </w:rPr>
    </w:lvl>
    <w:lvl w:ilvl="7">
      <w:start w:val="1"/>
      <w:numFmt w:val="decimal"/>
      <w:isLgl/>
      <w:lvlText w:val="%1.%2.%3.%4.%5.%6.%7.%8."/>
      <w:lvlJc w:val="left"/>
      <w:pPr>
        <w:ind w:left="1800" w:hanging="1440"/>
      </w:pPr>
      <w:rPr>
        <w:rFonts w:hint="default"/>
        <w:u w:val="single"/>
      </w:rPr>
    </w:lvl>
    <w:lvl w:ilvl="8">
      <w:start w:val="1"/>
      <w:numFmt w:val="decimal"/>
      <w:isLgl/>
      <w:lvlText w:val="%1.%2.%3.%4.%5.%6.%7.%8.%9."/>
      <w:lvlJc w:val="left"/>
      <w:pPr>
        <w:ind w:left="2160" w:hanging="1800"/>
      </w:pPr>
      <w:rPr>
        <w:rFonts w:hint="default"/>
        <w:u w:val="single"/>
      </w:rPr>
    </w:lvl>
  </w:abstractNum>
  <w:abstractNum w:abstractNumId="5" w15:restartNumberingAfterBreak="0">
    <w:nsid w:val="5BBE6394"/>
    <w:multiLevelType w:val="hybridMultilevel"/>
    <w:tmpl w:val="03B45C1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78F1E7E"/>
    <w:multiLevelType w:val="multilevel"/>
    <w:tmpl w:val="20EAF51E"/>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2B852B4"/>
    <w:multiLevelType w:val="hybridMultilevel"/>
    <w:tmpl w:val="D902C178"/>
    <w:lvl w:ilvl="0" w:tplc="E6C224D8">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7"/>
  </w:num>
  <w:num w:numId="5">
    <w:abstractNumId w:val="3"/>
  </w:num>
  <w:num w:numId="6">
    <w:abstractNumId w:val="0"/>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6DF"/>
    <w:rsid w:val="0001394E"/>
    <w:rsid w:val="0001795C"/>
    <w:rsid w:val="00026192"/>
    <w:rsid w:val="00030E8A"/>
    <w:rsid w:val="0003310F"/>
    <w:rsid w:val="00121E9F"/>
    <w:rsid w:val="00132598"/>
    <w:rsid w:val="00142A92"/>
    <w:rsid w:val="001A0E6D"/>
    <w:rsid w:val="001F57DB"/>
    <w:rsid w:val="00205CF9"/>
    <w:rsid w:val="0023155C"/>
    <w:rsid w:val="00243188"/>
    <w:rsid w:val="00257E22"/>
    <w:rsid w:val="002B30DE"/>
    <w:rsid w:val="002C63F6"/>
    <w:rsid w:val="002D16F4"/>
    <w:rsid w:val="002E2E7B"/>
    <w:rsid w:val="002E394F"/>
    <w:rsid w:val="002F77BC"/>
    <w:rsid w:val="0033773C"/>
    <w:rsid w:val="00377242"/>
    <w:rsid w:val="003A2EF1"/>
    <w:rsid w:val="003C3227"/>
    <w:rsid w:val="003F7F37"/>
    <w:rsid w:val="00401CF6"/>
    <w:rsid w:val="0040260F"/>
    <w:rsid w:val="004569AE"/>
    <w:rsid w:val="004A4E8B"/>
    <w:rsid w:val="00507693"/>
    <w:rsid w:val="00535F53"/>
    <w:rsid w:val="005F17D1"/>
    <w:rsid w:val="005F36DF"/>
    <w:rsid w:val="00602B71"/>
    <w:rsid w:val="00616E65"/>
    <w:rsid w:val="006A6B71"/>
    <w:rsid w:val="00704932"/>
    <w:rsid w:val="007C3C49"/>
    <w:rsid w:val="007C5047"/>
    <w:rsid w:val="007F038C"/>
    <w:rsid w:val="007F679C"/>
    <w:rsid w:val="00800CC1"/>
    <w:rsid w:val="00815674"/>
    <w:rsid w:val="008275B1"/>
    <w:rsid w:val="0083285A"/>
    <w:rsid w:val="00904F0E"/>
    <w:rsid w:val="00930291"/>
    <w:rsid w:val="0097655B"/>
    <w:rsid w:val="00976D14"/>
    <w:rsid w:val="009847F6"/>
    <w:rsid w:val="00985DA6"/>
    <w:rsid w:val="009D16F7"/>
    <w:rsid w:val="00A03EAB"/>
    <w:rsid w:val="00A25B8C"/>
    <w:rsid w:val="00A44333"/>
    <w:rsid w:val="00A537A7"/>
    <w:rsid w:val="00A57E80"/>
    <w:rsid w:val="00A66F81"/>
    <w:rsid w:val="00A82AE6"/>
    <w:rsid w:val="00A958BD"/>
    <w:rsid w:val="00AB339F"/>
    <w:rsid w:val="00AB7B68"/>
    <w:rsid w:val="00B32BA7"/>
    <w:rsid w:val="00B835FA"/>
    <w:rsid w:val="00BC4059"/>
    <w:rsid w:val="00C04975"/>
    <w:rsid w:val="00C259CB"/>
    <w:rsid w:val="00C43B17"/>
    <w:rsid w:val="00CA72D8"/>
    <w:rsid w:val="00D473C2"/>
    <w:rsid w:val="00D70CEA"/>
    <w:rsid w:val="00D81B53"/>
    <w:rsid w:val="00DC174C"/>
    <w:rsid w:val="00DC3A7A"/>
    <w:rsid w:val="00E11168"/>
    <w:rsid w:val="00E3331D"/>
    <w:rsid w:val="00E50786"/>
    <w:rsid w:val="00E94856"/>
    <w:rsid w:val="00EA0188"/>
    <w:rsid w:val="00EB4800"/>
    <w:rsid w:val="00F0153D"/>
    <w:rsid w:val="00F2503C"/>
    <w:rsid w:val="00F367CA"/>
    <w:rsid w:val="00F4644B"/>
    <w:rsid w:val="00F73925"/>
    <w:rsid w:val="00FA4E2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FB82B38"/>
  <w15:chartTrackingRefBased/>
  <w15:docId w15:val="{CB692298-98E7-482A-A157-8F18E5FD0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644B"/>
    <w:pPr>
      <w:spacing w:after="0" w:line="240" w:lineRule="auto"/>
    </w:pPr>
    <w:rPr>
      <w:rFonts w:ascii="Arial" w:eastAsia="Times New Roman" w:hAnsi="Arial" w:cs="Times New Roman"/>
      <w:color w:val="000000"/>
      <w:sz w:val="24"/>
      <w:szCs w:val="20"/>
      <w:lang w:val="es-ES" w:eastAsia="es-ES"/>
    </w:rPr>
  </w:style>
  <w:style w:type="paragraph" w:styleId="Ttulo1">
    <w:name w:val="heading 1"/>
    <w:basedOn w:val="Normal"/>
    <w:next w:val="Normal"/>
    <w:link w:val="Ttulo1Car"/>
    <w:uiPriority w:val="9"/>
    <w:qFormat/>
    <w:rsid w:val="00BC405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link w:val="Ttulo3Car"/>
    <w:uiPriority w:val="9"/>
    <w:qFormat/>
    <w:rsid w:val="009847F6"/>
    <w:pPr>
      <w:spacing w:before="100" w:beforeAutospacing="1" w:after="100" w:afterAutospacing="1"/>
      <w:outlineLvl w:val="2"/>
    </w:pPr>
    <w:rPr>
      <w:rFonts w:ascii="Times New Roman" w:hAnsi="Times New Roman"/>
      <w:b/>
      <w:bCs/>
      <w:color w:val="auto"/>
      <w:sz w:val="27"/>
      <w:szCs w:val="27"/>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F36DF"/>
    <w:pPr>
      <w:tabs>
        <w:tab w:val="center" w:pos="4419"/>
        <w:tab w:val="right" w:pos="8838"/>
      </w:tabs>
    </w:pPr>
  </w:style>
  <w:style w:type="character" w:customStyle="1" w:styleId="EncabezadoCar">
    <w:name w:val="Encabezado Car"/>
    <w:basedOn w:val="Fuentedeprrafopredeter"/>
    <w:link w:val="Encabezado"/>
    <w:uiPriority w:val="99"/>
    <w:rsid w:val="005F36DF"/>
  </w:style>
  <w:style w:type="paragraph" w:styleId="Piedepgina">
    <w:name w:val="footer"/>
    <w:basedOn w:val="Normal"/>
    <w:link w:val="PiedepginaCar"/>
    <w:uiPriority w:val="99"/>
    <w:unhideWhenUsed/>
    <w:rsid w:val="005F36DF"/>
    <w:pPr>
      <w:tabs>
        <w:tab w:val="center" w:pos="4419"/>
        <w:tab w:val="right" w:pos="8838"/>
      </w:tabs>
    </w:pPr>
  </w:style>
  <w:style w:type="character" w:customStyle="1" w:styleId="PiedepginaCar">
    <w:name w:val="Pie de página Car"/>
    <w:basedOn w:val="Fuentedeprrafopredeter"/>
    <w:link w:val="Piedepgina"/>
    <w:uiPriority w:val="99"/>
    <w:rsid w:val="005F36DF"/>
  </w:style>
  <w:style w:type="paragraph" w:styleId="Prrafodelista">
    <w:name w:val="List Paragraph"/>
    <w:aliases w:val="Ha,Resume Title,List1,LISTA,Párrafo de lista1,Bullet List,FooterText,numbered,List Paragraph1,Paragraphe de liste1,lp1,HOJA,Colorful List Accent 1,Colorful List - Accent 11,titulo 3,Colorful List - Accent 111,Bullets"/>
    <w:basedOn w:val="Normal"/>
    <w:link w:val="PrrafodelistaCar"/>
    <w:uiPriority w:val="34"/>
    <w:qFormat/>
    <w:rsid w:val="005F36DF"/>
    <w:pPr>
      <w:ind w:left="720"/>
      <w:contextualSpacing/>
    </w:pPr>
  </w:style>
  <w:style w:type="character" w:customStyle="1" w:styleId="PrrafodelistaCar">
    <w:name w:val="Párrafo de lista Car"/>
    <w:aliases w:val="Ha Car,Resume Title Car,List1 Car,LISTA Car,Párrafo de lista1 Car,Bullet List Car,FooterText Car,numbered Car,List Paragraph1 Car,Paragraphe de liste1 Car,lp1 Car,HOJA Car,Colorful List Accent 1 Car,Colorful List - Accent 11 Car"/>
    <w:link w:val="Prrafodelista"/>
    <w:uiPriority w:val="34"/>
    <w:qFormat/>
    <w:rsid w:val="005F36DF"/>
    <w:rPr>
      <w:rFonts w:ascii="Arial" w:eastAsia="Times New Roman" w:hAnsi="Arial" w:cs="Times New Roman"/>
      <w:color w:val="000000"/>
      <w:sz w:val="24"/>
      <w:szCs w:val="20"/>
      <w:lang w:val="es-ES" w:eastAsia="es-ES"/>
    </w:rPr>
  </w:style>
  <w:style w:type="paragraph" w:styleId="NormalWeb">
    <w:name w:val="Normal (Web)"/>
    <w:basedOn w:val="Normal"/>
    <w:uiPriority w:val="99"/>
    <w:unhideWhenUsed/>
    <w:rsid w:val="0001394E"/>
    <w:pPr>
      <w:spacing w:before="100" w:beforeAutospacing="1" w:after="100" w:afterAutospacing="1"/>
    </w:pPr>
    <w:rPr>
      <w:rFonts w:ascii="Times New Roman" w:hAnsi="Times New Roman"/>
      <w:color w:val="auto"/>
      <w:szCs w:val="24"/>
      <w:lang w:val="es-CO" w:eastAsia="es-CO"/>
    </w:rPr>
  </w:style>
  <w:style w:type="character" w:styleId="Textoennegrita">
    <w:name w:val="Strong"/>
    <w:basedOn w:val="Fuentedeprrafopredeter"/>
    <w:uiPriority w:val="22"/>
    <w:qFormat/>
    <w:rsid w:val="0001394E"/>
    <w:rPr>
      <w:b/>
      <w:bCs/>
    </w:rPr>
  </w:style>
  <w:style w:type="character" w:customStyle="1" w:styleId="truncate">
    <w:name w:val="truncate"/>
    <w:basedOn w:val="Fuentedeprrafopredeter"/>
    <w:rsid w:val="00257E22"/>
  </w:style>
  <w:style w:type="character" w:styleId="Hipervnculo">
    <w:name w:val="Hyperlink"/>
    <w:basedOn w:val="Fuentedeprrafopredeter"/>
    <w:uiPriority w:val="99"/>
    <w:unhideWhenUsed/>
    <w:rsid w:val="00257E22"/>
    <w:rPr>
      <w:color w:val="0563C1" w:themeColor="hyperlink"/>
      <w:u w:val="single"/>
    </w:rPr>
  </w:style>
  <w:style w:type="character" w:customStyle="1" w:styleId="Ttulo3Car">
    <w:name w:val="Título 3 Car"/>
    <w:basedOn w:val="Fuentedeprrafopredeter"/>
    <w:link w:val="Ttulo3"/>
    <w:uiPriority w:val="9"/>
    <w:rsid w:val="009847F6"/>
    <w:rPr>
      <w:rFonts w:ascii="Times New Roman" w:eastAsia="Times New Roman" w:hAnsi="Times New Roman" w:cs="Times New Roman"/>
      <w:b/>
      <w:bCs/>
      <w:sz w:val="27"/>
      <w:szCs w:val="27"/>
      <w:lang w:eastAsia="es-CO"/>
    </w:rPr>
  </w:style>
  <w:style w:type="paragraph" w:styleId="Textonotapie">
    <w:name w:val="footnote text"/>
    <w:basedOn w:val="Normal"/>
    <w:link w:val="TextonotapieCar"/>
    <w:uiPriority w:val="99"/>
    <w:semiHidden/>
    <w:unhideWhenUsed/>
    <w:rsid w:val="007F679C"/>
    <w:rPr>
      <w:sz w:val="20"/>
    </w:rPr>
  </w:style>
  <w:style w:type="character" w:customStyle="1" w:styleId="TextonotapieCar">
    <w:name w:val="Texto nota pie Car"/>
    <w:basedOn w:val="Fuentedeprrafopredeter"/>
    <w:link w:val="Textonotapie"/>
    <w:uiPriority w:val="99"/>
    <w:semiHidden/>
    <w:rsid w:val="007F679C"/>
    <w:rPr>
      <w:rFonts w:ascii="Arial" w:eastAsia="Times New Roman" w:hAnsi="Arial" w:cs="Times New Roman"/>
      <w:color w:val="000000"/>
      <w:sz w:val="20"/>
      <w:szCs w:val="20"/>
      <w:lang w:val="es-ES" w:eastAsia="es-ES"/>
    </w:rPr>
  </w:style>
  <w:style w:type="character" w:styleId="Refdenotaalpie">
    <w:name w:val="footnote reference"/>
    <w:basedOn w:val="Fuentedeprrafopredeter"/>
    <w:uiPriority w:val="99"/>
    <w:semiHidden/>
    <w:unhideWhenUsed/>
    <w:rsid w:val="007F679C"/>
    <w:rPr>
      <w:vertAlign w:val="superscript"/>
    </w:rPr>
  </w:style>
  <w:style w:type="character" w:customStyle="1" w:styleId="Mencinsinresolver1">
    <w:name w:val="Mención sin resolver1"/>
    <w:basedOn w:val="Fuentedeprrafopredeter"/>
    <w:uiPriority w:val="99"/>
    <w:semiHidden/>
    <w:unhideWhenUsed/>
    <w:rsid w:val="00F73925"/>
    <w:rPr>
      <w:color w:val="605E5C"/>
      <w:shd w:val="clear" w:color="auto" w:fill="E1DFDD"/>
    </w:rPr>
  </w:style>
  <w:style w:type="character" w:customStyle="1" w:styleId="Ttulo1Car">
    <w:name w:val="Título 1 Car"/>
    <w:basedOn w:val="Fuentedeprrafopredeter"/>
    <w:link w:val="Ttulo1"/>
    <w:uiPriority w:val="9"/>
    <w:rsid w:val="00BC4059"/>
    <w:rPr>
      <w:rFonts w:asciiTheme="majorHAnsi" w:eastAsiaTheme="majorEastAsia" w:hAnsiTheme="majorHAnsi" w:cstheme="majorBidi"/>
      <w:color w:val="2F5496" w:themeColor="accent1" w:themeShade="BF"/>
      <w:sz w:val="32"/>
      <w:szCs w:val="32"/>
      <w:lang w:val="es-ES" w:eastAsia="es-ES"/>
    </w:rPr>
  </w:style>
  <w:style w:type="character" w:customStyle="1" w:styleId="field">
    <w:name w:val="field"/>
    <w:basedOn w:val="Fuentedeprrafopredeter"/>
    <w:rsid w:val="00BC4059"/>
  </w:style>
  <w:style w:type="paragraph" w:styleId="Textodeglobo">
    <w:name w:val="Balloon Text"/>
    <w:basedOn w:val="Normal"/>
    <w:link w:val="TextodegloboCar"/>
    <w:uiPriority w:val="99"/>
    <w:semiHidden/>
    <w:unhideWhenUsed/>
    <w:rsid w:val="00BC405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C4059"/>
    <w:rPr>
      <w:rFonts w:ascii="Segoe UI" w:eastAsia="Times New Roman" w:hAnsi="Segoe UI" w:cs="Segoe UI"/>
      <w:color w:val="000000"/>
      <w:sz w:val="18"/>
      <w:szCs w:val="18"/>
      <w:lang w:val="es-ES" w:eastAsia="es-ES"/>
    </w:rPr>
  </w:style>
  <w:style w:type="character" w:customStyle="1" w:styleId="UnresolvedMention">
    <w:name w:val="Unresolved Mention"/>
    <w:basedOn w:val="Fuentedeprrafopredeter"/>
    <w:uiPriority w:val="99"/>
    <w:semiHidden/>
    <w:unhideWhenUsed/>
    <w:rsid w:val="00F4644B"/>
    <w:rPr>
      <w:color w:val="605E5C"/>
      <w:shd w:val="clear" w:color="auto" w:fill="E1DFDD"/>
    </w:rPr>
  </w:style>
  <w:style w:type="table" w:styleId="Tablaconcuadrcula">
    <w:name w:val="Table Grid"/>
    <w:basedOn w:val="Tablanormal"/>
    <w:uiPriority w:val="39"/>
    <w:rsid w:val="00337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428806">
      <w:bodyDiv w:val="1"/>
      <w:marLeft w:val="0"/>
      <w:marRight w:val="0"/>
      <w:marTop w:val="0"/>
      <w:marBottom w:val="0"/>
      <w:divBdr>
        <w:top w:val="none" w:sz="0" w:space="0" w:color="auto"/>
        <w:left w:val="none" w:sz="0" w:space="0" w:color="auto"/>
        <w:bottom w:val="none" w:sz="0" w:space="0" w:color="auto"/>
        <w:right w:val="none" w:sz="0" w:space="0" w:color="auto"/>
      </w:divBdr>
      <w:divsChild>
        <w:div w:id="623928199">
          <w:marLeft w:val="0"/>
          <w:marRight w:val="0"/>
          <w:marTop w:val="0"/>
          <w:marBottom w:val="0"/>
          <w:divBdr>
            <w:top w:val="none" w:sz="0" w:space="0" w:color="auto"/>
            <w:left w:val="none" w:sz="0" w:space="0" w:color="auto"/>
            <w:bottom w:val="none" w:sz="0" w:space="0" w:color="auto"/>
            <w:right w:val="none" w:sz="0" w:space="0" w:color="auto"/>
          </w:divBdr>
        </w:div>
        <w:div w:id="1275140265">
          <w:marLeft w:val="0"/>
          <w:marRight w:val="0"/>
          <w:marTop w:val="0"/>
          <w:marBottom w:val="0"/>
          <w:divBdr>
            <w:top w:val="none" w:sz="0" w:space="0" w:color="auto"/>
            <w:left w:val="none" w:sz="0" w:space="0" w:color="auto"/>
            <w:bottom w:val="none" w:sz="0" w:space="0" w:color="auto"/>
            <w:right w:val="none" w:sz="0" w:space="0" w:color="auto"/>
          </w:divBdr>
        </w:div>
      </w:divsChild>
    </w:div>
    <w:div w:id="178471698">
      <w:bodyDiv w:val="1"/>
      <w:marLeft w:val="0"/>
      <w:marRight w:val="0"/>
      <w:marTop w:val="0"/>
      <w:marBottom w:val="0"/>
      <w:divBdr>
        <w:top w:val="none" w:sz="0" w:space="0" w:color="auto"/>
        <w:left w:val="none" w:sz="0" w:space="0" w:color="auto"/>
        <w:bottom w:val="none" w:sz="0" w:space="0" w:color="auto"/>
        <w:right w:val="none" w:sz="0" w:space="0" w:color="auto"/>
      </w:divBdr>
    </w:div>
    <w:div w:id="196505615">
      <w:bodyDiv w:val="1"/>
      <w:marLeft w:val="0"/>
      <w:marRight w:val="0"/>
      <w:marTop w:val="0"/>
      <w:marBottom w:val="0"/>
      <w:divBdr>
        <w:top w:val="none" w:sz="0" w:space="0" w:color="auto"/>
        <w:left w:val="none" w:sz="0" w:space="0" w:color="auto"/>
        <w:bottom w:val="none" w:sz="0" w:space="0" w:color="auto"/>
        <w:right w:val="none" w:sz="0" w:space="0" w:color="auto"/>
      </w:divBdr>
      <w:divsChild>
        <w:div w:id="1728381634">
          <w:marLeft w:val="0"/>
          <w:marRight w:val="0"/>
          <w:marTop w:val="0"/>
          <w:marBottom w:val="0"/>
          <w:divBdr>
            <w:top w:val="none" w:sz="0" w:space="0" w:color="auto"/>
            <w:left w:val="none" w:sz="0" w:space="0" w:color="auto"/>
            <w:bottom w:val="none" w:sz="0" w:space="0" w:color="auto"/>
            <w:right w:val="none" w:sz="0" w:space="0" w:color="auto"/>
          </w:divBdr>
        </w:div>
        <w:div w:id="1194224754">
          <w:marLeft w:val="0"/>
          <w:marRight w:val="0"/>
          <w:marTop w:val="0"/>
          <w:marBottom w:val="0"/>
          <w:divBdr>
            <w:top w:val="none" w:sz="0" w:space="0" w:color="auto"/>
            <w:left w:val="none" w:sz="0" w:space="0" w:color="auto"/>
            <w:bottom w:val="none" w:sz="0" w:space="0" w:color="auto"/>
            <w:right w:val="none" w:sz="0" w:space="0" w:color="auto"/>
          </w:divBdr>
        </w:div>
      </w:divsChild>
    </w:div>
    <w:div w:id="220602759">
      <w:bodyDiv w:val="1"/>
      <w:marLeft w:val="0"/>
      <w:marRight w:val="0"/>
      <w:marTop w:val="0"/>
      <w:marBottom w:val="0"/>
      <w:divBdr>
        <w:top w:val="none" w:sz="0" w:space="0" w:color="auto"/>
        <w:left w:val="none" w:sz="0" w:space="0" w:color="auto"/>
        <w:bottom w:val="none" w:sz="0" w:space="0" w:color="auto"/>
        <w:right w:val="none" w:sz="0" w:space="0" w:color="auto"/>
      </w:divBdr>
      <w:divsChild>
        <w:div w:id="991443826">
          <w:marLeft w:val="0"/>
          <w:marRight w:val="0"/>
          <w:marTop w:val="0"/>
          <w:marBottom w:val="0"/>
          <w:divBdr>
            <w:top w:val="none" w:sz="0" w:space="0" w:color="auto"/>
            <w:left w:val="none" w:sz="0" w:space="0" w:color="auto"/>
            <w:bottom w:val="none" w:sz="0" w:space="0" w:color="auto"/>
            <w:right w:val="none" w:sz="0" w:space="0" w:color="auto"/>
          </w:divBdr>
        </w:div>
        <w:div w:id="525097457">
          <w:marLeft w:val="0"/>
          <w:marRight w:val="0"/>
          <w:marTop w:val="0"/>
          <w:marBottom w:val="0"/>
          <w:divBdr>
            <w:top w:val="none" w:sz="0" w:space="0" w:color="auto"/>
            <w:left w:val="none" w:sz="0" w:space="0" w:color="auto"/>
            <w:bottom w:val="none" w:sz="0" w:space="0" w:color="auto"/>
            <w:right w:val="none" w:sz="0" w:space="0" w:color="auto"/>
          </w:divBdr>
        </w:div>
      </w:divsChild>
    </w:div>
    <w:div w:id="231548318">
      <w:bodyDiv w:val="1"/>
      <w:marLeft w:val="0"/>
      <w:marRight w:val="0"/>
      <w:marTop w:val="0"/>
      <w:marBottom w:val="0"/>
      <w:divBdr>
        <w:top w:val="none" w:sz="0" w:space="0" w:color="auto"/>
        <w:left w:val="none" w:sz="0" w:space="0" w:color="auto"/>
        <w:bottom w:val="none" w:sz="0" w:space="0" w:color="auto"/>
        <w:right w:val="none" w:sz="0" w:space="0" w:color="auto"/>
      </w:divBdr>
    </w:div>
    <w:div w:id="329141359">
      <w:bodyDiv w:val="1"/>
      <w:marLeft w:val="0"/>
      <w:marRight w:val="0"/>
      <w:marTop w:val="0"/>
      <w:marBottom w:val="0"/>
      <w:divBdr>
        <w:top w:val="none" w:sz="0" w:space="0" w:color="auto"/>
        <w:left w:val="none" w:sz="0" w:space="0" w:color="auto"/>
        <w:bottom w:val="none" w:sz="0" w:space="0" w:color="auto"/>
        <w:right w:val="none" w:sz="0" w:space="0" w:color="auto"/>
      </w:divBdr>
      <w:divsChild>
        <w:div w:id="781728835">
          <w:marLeft w:val="0"/>
          <w:marRight w:val="0"/>
          <w:marTop w:val="0"/>
          <w:marBottom w:val="0"/>
          <w:divBdr>
            <w:top w:val="none" w:sz="0" w:space="0" w:color="auto"/>
            <w:left w:val="none" w:sz="0" w:space="0" w:color="auto"/>
            <w:bottom w:val="none" w:sz="0" w:space="0" w:color="auto"/>
            <w:right w:val="none" w:sz="0" w:space="0" w:color="auto"/>
          </w:divBdr>
        </w:div>
        <w:div w:id="2071077180">
          <w:marLeft w:val="0"/>
          <w:marRight w:val="0"/>
          <w:marTop w:val="0"/>
          <w:marBottom w:val="0"/>
          <w:divBdr>
            <w:top w:val="none" w:sz="0" w:space="0" w:color="auto"/>
            <w:left w:val="none" w:sz="0" w:space="0" w:color="auto"/>
            <w:bottom w:val="none" w:sz="0" w:space="0" w:color="auto"/>
            <w:right w:val="none" w:sz="0" w:space="0" w:color="auto"/>
          </w:divBdr>
        </w:div>
      </w:divsChild>
    </w:div>
    <w:div w:id="442960009">
      <w:bodyDiv w:val="1"/>
      <w:marLeft w:val="0"/>
      <w:marRight w:val="0"/>
      <w:marTop w:val="0"/>
      <w:marBottom w:val="0"/>
      <w:divBdr>
        <w:top w:val="none" w:sz="0" w:space="0" w:color="auto"/>
        <w:left w:val="none" w:sz="0" w:space="0" w:color="auto"/>
        <w:bottom w:val="none" w:sz="0" w:space="0" w:color="auto"/>
        <w:right w:val="none" w:sz="0" w:space="0" w:color="auto"/>
      </w:divBdr>
    </w:div>
    <w:div w:id="540900122">
      <w:bodyDiv w:val="1"/>
      <w:marLeft w:val="0"/>
      <w:marRight w:val="0"/>
      <w:marTop w:val="0"/>
      <w:marBottom w:val="0"/>
      <w:divBdr>
        <w:top w:val="none" w:sz="0" w:space="0" w:color="auto"/>
        <w:left w:val="none" w:sz="0" w:space="0" w:color="auto"/>
        <w:bottom w:val="none" w:sz="0" w:space="0" w:color="auto"/>
        <w:right w:val="none" w:sz="0" w:space="0" w:color="auto"/>
      </w:divBdr>
    </w:div>
    <w:div w:id="569855016">
      <w:bodyDiv w:val="1"/>
      <w:marLeft w:val="0"/>
      <w:marRight w:val="0"/>
      <w:marTop w:val="0"/>
      <w:marBottom w:val="0"/>
      <w:divBdr>
        <w:top w:val="none" w:sz="0" w:space="0" w:color="auto"/>
        <w:left w:val="none" w:sz="0" w:space="0" w:color="auto"/>
        <w:bottom w:val="none" w:sz="0" w:space="0" w:color="auto"/>
        <w:right w:val="none" w:sz="0" w:space="0" w:color="auto"/>
      </w:divBdr>
      <w:divsChild>
        <w:div w:id="929511509">
          <w:marLeft w:val="0"/>
          <w:marRight w:val="0"/>
          <w:marTop w:val="0"/>
          <w:marBottom w:val="0"/>
          <w:divBdr>
            <w:top w:val="none" w:sz="0" w:space="0" w:color="auto"/>
            <w:left w:val="none" w:sz="0" w:space="0" w:color="auto"/>
            <w:bottom w:val="none" w:sz="0" w:space="0" w:color="auto"/>
            <w:right w:val="none" w:sz="0" w:space="0" w:color="auto"/>
          </w:divBdr>
        </w:div>
        <w:div w:id="656305704">
          <w:marLeft w:val="0"/>
          <w:marRight w:val="0"/>
          <w:marTop w:val="0"/>
          <w:marBottom w:val="0"/>
          <w:divBdr>
            <w:top w:val="none" w:sz="0" w:space="0" w:color="auto"/>
            <w:left w:val="none" w:sz="0" w:space="0" w:color="auto"/>
            <w:bottom w:val="none" w:sz="0" w:space="0" w:color="auto"/>
            <w:right w:val="none" w:sz="0" w:space="0" w:color="auto"/>
          </w:divBdr>
        </w:div>
      </w:divsChild>
    </w:div>
    <w:div w:id="598634734">
      <w:bodyDiv w:val="1"/>
      <w:marLeft w:val="0"/>
      <w:marRight w:val="0"/>
      <w:marTop w:val="0"/>
      <w:marBottom w:val="0"/>
      <w:divBdr>
        <w:top w:val="none" w:sz="0" w:space="0" w:color="auto"/>
        <w:left w:val="none" w:sz="0" w:space="0" w:color="auto"/>
        <w:bottom w:val="none" w:sz="0" w:space="0" w:color="auto"/>
        <w:right w:val="none" w:sz="0" w:space="0" w:color="auto"/>
      </w:divBdr>
    </w:div>
    <w:div w:id="610549256">
      <w:bodyDiv w:val="1"/>
      <w:marLeft w:val="0"/>
      <w:marRight w:val="0"/>
      <w:marTop w:val="0"/>
      <w:marBottom w:val="0"/>
      <w:divBdr>
        <w:top w:val="none" w:sz="0" w:space="0" w:color="auto"/>
        <w:left w:val="none" w:sz="0" w:space="0" w:color="auto"/>
        <w:bottom w:val="none" w:sz="0" w:space="0" w:color="auto"/>
        <w:right w:val="none" w:sz="0" w:space="0" w:color="auto"/>
      </w:divBdr>
    </w:div>
    <w:div w:id="655451368">
      <w:bodyDiv w:val="1"/>
      <w:marLeft w:val="0"/>
      <w:marRight w:val="0"/>
      <w:marTop w:val="0"/>
      <w:marBottom w:val="0"/>
      <w:divBdr>
        <w:top w:val="none" w:sz="0" w:space="0" w:color="auto"/>
        <w:left w:val="none" w:sz="0" w:space="0" w:color="auto"/>
        <w:bottom w:val="none" w:sz="0" w:space="0" w:color="auto"/>
        <w:right w:val="none" w:sz="0" w:space="0" w:color="auto"/>
      </w:divBdr>
    </w:div>
    <w:div w:id="747923177">
      <w:bodyDiv w:val="1"/>
      <w:marLeft w:val="0"/>
      <w:marRight w:val="0"/>
      <w:marTop w:val="0"/>
      <w:marBottom w:val="0"/>
      <w:divBdr>
        <w:top w:val="none" w:sz="0" w:space="0" w:color="auto"/>
        <w:left w:val="none" w:sz="0" w:space="0" w:color="auto"/>
        <w:bottom w:val="none" w:sz="0" w:space="0" w:color="auto"/>
        <w:right w:val="none" w:sz="0" w:space="0" w:color="auto"/>
      </w:divBdr>
      <w:divsChild>
        <w:div w:id="2087922716">
          <w:marLeft w:val="0"/>
          <w:marRight w:val="0"/>
          <w:marTop w:val="0"/>
          <w:marBottom w:val="0"/>
          <w:divBdr>
            <w:top w:val="none" w:sz="0" w:space="0" w:color="auto"/>
            <w:left w:val="none" w:sz="0" w:space="0" w:color="auto"/>
            <w:bottom w:val="none" w:sz="0" w:space="0" w:color="auto"/>
            <w:right w:val="none" w:sz="0" w:space="0" w:color="auto"/>
          </w:divBdr>
        </w:div>
        <w:div w:id="883299271">
          <w:marLeft w:val="0"/>
          <w:marRight w:val="0"/>
          <w:marTop w:val="0"/>
          <w:marBottom w:val="0"/>
          <w:divBdr>
            <w:top w:val="none" w:sz="0" w:space="0" w:color="auto"/>
            <w:left w:val="none" w:sz="0" w:space="0" w:color="auto"/>
            <w:bottom w:val="none" w:sz="0" w:space="0" w:color="auto"/>
            <w:right w:val="none" w:sz="0" w:space="0" w:color="auto"/>
          </w:divBdr>
        </w:div>
        <w:div w:id="1461147809">
          <w:marLeft w:val="0"/>
          <w:marRight w:val="0"/>
          <w:marTop w:val="0"/>
          <w:marBottom w:val="0"/>
          <w:divBdr>
            <w:top w:val="none" w:sz="0" w:space="0" w:color="auto"/>
            <w:left w:val="none" w:sz="0" w:space="0" w:color="auto"/>
            <w:bottom w:val="none" w:sz="0" w:space="0" w:color="auto"/>
            <w:right w:val="none" w:sz="0" w:space="0" w:color="auto"/>
          </w:divBdr>
        </w:div>
      </w:divsChild>
    </w:div>
    <w:div w:id="809441440">
      <w:bodyDiv w:val="1"/>
      <w:marLeft w:val="0"/>
      <w:marRight w:val="0"/>
      <w:marTop w:val="0"/>
      <w:marBottom w:val="0"/>
      <w:divBdr>
        <w:top w:val="none" w:sz="0" w:space="0" w:color="auto"/>
        <w:left w:val="none" w:sz="0" w:space="0" w:color="auto"/>
        <w:bottom w:val="none" w:sz="0" w:space="0" w:color="auto"/>
        <w:right w:val="none" w:sz="0" w:space="0" w:color="auto"/>
      </w:divBdr>
    </w:div>
    <w:div w:id="855000369">
      <w:bodyDiv w:val="1"/>
      <w:marLeft w:val="0"/>
      <w:marRight w:val="0"/>
      <w:marTop w:val="0"/>
      <w:marBottom w:val="0"/>
      <w:divBdr>
        <w:top w:val="none" w:sz="0" w:space="0" w:color="auto"/>
        <w:left w:val="none" w:sz="0" w:space="0" w:color="auto"/>
        <w:bottom w:val="none" w:sz="0" w:space="0" w:color="auto"/>
        <w:right w:val="none" w:sz="0" w:space="0" w:color="auto"/>
      </w:divBdr>
    </w:div>
    <w:div w:id="871380881">
      <w:bodyDiv w:val="1"/>
      <w:marLeft w:val="0"/>
      <w:marRight w:val="0"/>
      <w:marTop w:val="0"/>
      <w:marBottom w:val="0"/>
      <w:divBdr>
        <w:top w:val="none" w:sz="0" w:space="0" w:color="auto"/>
        <w:left w:val="none" w:sz="0" w:space="0" w:color="auto"/>
        <w:bottom w:val="none" w:sz="0" w:space="0" w:color="auto"/>
        <w:right w:val="none" w:sz="0" w:space="0" w:color="auto"/>
      </w:divBdr>
    </w:div>
    <w:div w:id="918515316">
      <w:bodyDiv w:val="1"/>
      <w:marLeft w:val="0"/>
      <w:marRight w:val="0"/>
      <w:marTop w:val="0"/>
      <w:marBottom w:val="0"/>
      <w:divBdr>
        <w:top w:val="none" w:sz="0" w:space="0" w:color="auto"/>
        <w:left w:val="none" w:sz="0" w:space="0" w:color="auto"/>
        <w:bottom w:val="none" w:sz="0" w:space="0" w:color="auto"/>
        <w:right w:val="none" w:sz="0" w:space="0" w:color="auto"/>
      </w:divBdr>
      <w:divsChild>
        <w:div w:id="1944419206">
          <w:marLeft w:val="0"/>
          <w:marRight w:val="0"/>
          <w:marTop w:val="0"/>
          <w:marBottom w:val="0"/>
          <w:divBdr>
            <w:top w:val="none" w:sz="0" w:space="0" w:color="auto"/>
            <w:left w:val="none" w:sz="0" w:space="0" w:color="auto"/>
            <w:bottom w:val="none" w:sz="0" w:space="0" w:color="auto"/>
            <w:right w:val="none" w:sz="0" w:space="0" w:color="auto"/>
          </w:divBdr>
        </w:div>
        <w:div w:id="2008552918">
          <w:marLeft w:val="0"/>
          <w:marRight w:val="0"/>
          <w:marTop w:val="0"/>
          <w:marBottom w:val="0"/>
          <w:divBdr>
            <w:top w:val="none" w:sz="0" w:space="0" w:color="auto"/>
            <w:left w:val="none" w:sz="0" w:space="0" w:color="auto"/>
            <w:bottom w:val="none" w:sz="0" w:space="0" w:color="auto"/>
            <w:right w:val="none" w:sz="0" w:space="0" w:color="auto"/>
          </w:divBdr>
        </w:div>
      </w:divsChild>
    </w:div>
    <w:div w:id="1130707690">
      <w:bodyDiv w:val="1"/>
      <w:marLeft w:val="0"/>
      <w:marRight w:val="0"/>
      <w:marTop w:val="0"/>
      <w:marBottom w:val="0"/>
      <w:divBdr>
        <w:top w:val="none" w:sz="0" w:space="0" w:color="auto"/>
        <w:left w:val="none" w:sz="0" w:space="0" w:color="auto"/>
        <w:bottom w:val="none" w:sz="0" w:space="0" w:color="auto"/>
        <w:right w:val="none" w:sz="0" w:space="0" w:color="auto"/>
      </w:divBdr>
    </w:div>
    <w:div w:id="1415123559">
      <w:bodyDiv w:val="1"/>
      <w:marLeft w:val="0"/>
      <w:marRight w:val="0"/>
      <w:marTop w:val="0"/>
      <w:marBottom w:val="0"/>
      <w:divBdr>
        <w:top w:val="none" w:sz="0" w:space="0" w:color="auto"/>
        <w:left w:val="none" w:sz="0" w:space="0" w:color="auto"/>
        <w:bottom w:val="none" w:sz="0" w:space="0" w:color="auto"/>
        <w:right w:val="none" w:sz="0" w:space="0" w:color="auto"/>
      </w:divBdr>
    </w:div>
    <w:div w:id="1492142429">
      <w:bodyDiv w:val="1"/>
      <w:marLeft w:val="0"/>
      <w:marRight w:val="0"/>
      <w:marTop w:val="0"/>
      <w:marBottom w:val="0"/>
      <w:divBdr>
        <w:top w:val="none" w:sz="0" w:space="0" w:color="auto"/>
        <w:left w:val="none" w:sz="0" w:space="0" w:color="auto"/>
        <w:bottom w:val="none" w:sz="0" w:space="0" w:color="auto"/>
        <w:right w:val="none" w:sz="0" w:space="0" w:color="auto"/>
      </w:divBdr>
    </w:div>
    <w:div w:id="1556699531">
      <w:bodyDiv w:val="1"/>
      <w:marLeft w:val="0"/>
      <w:marRight w:val="0"/>
      <w:marTop w:val="0"/>
      <w:marBottom w:val="0"/>
      <w:divBdr>
        <w:top w:val="none" w:sz="0" w:space="0" w:color="auto"/>
        <w:left w:val="none" w:sz="0" w:space="0" w:color="auto"/>
        <w:bottom w:val="none" w:sz="0" w:space="0" w:color="auto"/>
        <w:right w:val="none" w:sz="0" w:space="0" w:color="auto"/>
      </w:divBdr>
    </w:div>
    <w:div w:id="1627085579">
      <w:bodyDiv w:val="1"/>
      <w:marLeft w:val="0"/>
      <w:marRight w:val="0"/>
      <w:marTop w:val="0"/>
      <w:marBottom w:val="0"/>
      <w:divBdr>
        <w:top w:val="none" w:sz="0" w:space="0" w:color="auto"/>
        <w:left w:val="none" w:sz="0" w:space="0" w:color="auto"/>
        <w:bottom w:val="none" w:sz="0" w:space="0" w:color="auto"/>
        <w:right w:val="none" w:sz="0" w:space="0" w:color="auto"/>
      </w:divBdr>
      <w:divsChild>
        <w:div w:id="669525879">
          <w:marLeft w:val="0"/>
          <w:marRight w:val="0"/>
          <w:marTop w:val="0"/>
          <w:marBottom w:val="0"/>
          <w:divBdr>
            <w:top w:val="none" w:sz="0" w:space="0" w:color="auto"/>
            <w:left w:val="none" w:sz="0" w:space="0" w:color="auto"/>
            <w:bottom w:val="none" w:sz="0" w:space="0" w:color="auto"/>
            <w:right w:val="none" w:sz="0" w:space="0" w:color="auto"/>
          </w:divBdr>
        </w:div>
        <w:div w:id="434399087">
          <w:marLeft w:val="0"/>
          <w:marRight w:val="0"/>
          <w:marTop w:val="0"/>
          <w:marBottom w:val="0"/>
          <w:divBdr>
            <w:top w:val="none" w:sz="0" w:space="0" w:color="auto"/>
            <w:left w:val="none" w:sz="0" w:space="0" w:color="auto"/>
            <w:bottom w:val="none" w:sz="0" w:space="0" w:color="auto"/>
            <w:right w:val="none" w:sz="0" w:space="0" w:color="auto"/>
          </w:divBdr>
        </w:div>
        <w:div w:id="1161503675">
          <w:marLeft w:val="0"/>
          <w:marRight w:val="0"/>
          <w:marTop w:val="0"/>
          <w:marBottom w:val="0"/>
          <w:divBdr>
            <w:top w:val="none" w:sz="0" w:space="0" w:color="auto"/>
            <w:left w:val="none" w:sz="0" w:space="0" w:color="auto"/>
            <w:bottom w:val="none" w:sz="0" w:space="0" w:color="auto"/>
            <w:right w:val="none" w:sz="0" w:space="0" w:color="auto"/>
          </w:divBdr>
        </w:div>
      </w:divsChild>
    </w:div>
    <w:div w:id="1892574820">
      <w:bodyDiv w:val="1"/>
      <w:marLeft w:val="0"/>
      <w:marRight w:val="0"/>
      <w:marTop w:val="0"/>
      <w:marBottom w:val="0"/>
      <w:divBdr>
        <w:top w:val="none" w:sz="0" w:space="0" w:color="auto"/>
        <w:left w:val="none" w:sz="0" w:space="0" w:color="auto"/>
        <w:bottom w:val="none" w:sz="0" w:space="0" w:color="auto"/>
        <w:right w:val="none" w:sz="0" w:space="0" w:color="auto"/>
      </w:divBdr>
      <w:divsChild>
        <w:div w:id="1596130002">
          <w:marLeft w:val="0"/>
          <w:marRight w:val="0"/>
          <w:marTop w:val="0"/>
          <w:marBottom w:val="0"/>
          <w:divBdr>
            <w:top w:val="none" w:sz="0" w:space="0" w:color="auto"/>
            <w:left w:val="none" w:sz="0" w:space="0" w:color="auto"/>
            <w:bottom w:val="none" w:sz="0" w:space="0" w:color="auto"/>
            <w:right w:val="none" w:sz="0" w:space="0" w:color="auto"/>
          </w:divBdr>
        </w:div>
        <w:div w:id="1217275082">
          <w:marLeft w:val="0"/>
          <w:marRight w:val="0"/>
          <w:marTop w:val="0"/>
          <w:marBottom w:val="0"/>
          <w:divBdr>
            <w:top w:val="none" w:sz="0" w:space="0" w:color="auto"/>
            <w:left w:val="none" w:sz="0" w:space="0" w:color="auto"/>
            <w:bottom w:val="none" w:sz="0" w:space="0" w:color="auto"/>
            <w:right w:val="none" w:sz="0" w:space="0" w:color="auto"/>
          </w:divBdr>
        </w:div>
      </w:divsChild>
    </w:div>
    <w:div w:id="1905480638">
      <w:bodyDiv w:val="1"/>
      <w:marLeft w:val="0"/>
      <w:marRight w:val="0"/>
      <w:marTop w:val="0"/>
      <w:marBottom w:val="0"/>
      <w:divBdr>
        <w:top w:val="none" w:sz="0" w:space="0" w:color="auto"/>
        <w:left w:val="none" w:sz="0" w:space="0" w:color="auto"/>
        <w:bottom w:val="none" w:sz="0" w:space="0" w:color="auto"/>
        <w:right w:val="none" w:sz="0" w:space="0" w:color="auto"/>
      </w:divBdr>
    </w:div>
    <w:div w:id="2102218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omeg.sdmujer.gov.co/dataindicadores/index.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dmujer.gov.co/la-entidad/politica-publica-de-mujeres-y-equidad-de-genero/documento-conpe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dt.gov.co/es/pregunta-por-angel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bogota.gov.co/servicios/abiertas-las-inscripciones-para-obtener-el-sello-seguro"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E8901-A406-481B-884C-3F4051001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6165</Words>
  <Characters>33913</Characters>
  <Application>Microsoft Office Word</Application>
  <DocSecurity>0</DocSecurity>
  <Lines>282</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SOFIA DIAZ RUIZ</dc:creator>
  <cp:keywords/>
  <dc:description/>
  <cp:lastModifiedBy>ANA YOLANDA DURAN RODRIGUEZ</cp:lastModifiedBy>
  <cp:revision>3</cp:revision>
  <cp:lastPrinted>2025-05-09T17:00:00Z</cp:lastPrinted>
  <dcterms:created xsi:type="dcterms:W3CDTF">2025-05-09T21:10:00Z</dcterms:created>
  <dcterms:modified xsi:type="dcterms:W3CDTF">2025-05-09T21:14:00Z</dcterms:modified>
</cp:coreProperties>
</file>